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7CA2E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default" w:eastAsia="宋体" w:cs="Arial"/>
          <w:b w:val="0"/>
          <w:sz w:val="24"/>
          <w:szCs w:val="24"/>
          <w:lang w:val="en-US"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>
        <w:rPr>
          <w:rFonts w:hint="eastAsia" w:cs="Arial"/>
          <w:sz w:val="24"/>
          <w:szCs w:val="24"/>
          <w:lang w:val="en-US" w:eastAsia="zh-CN"/>
        </w:rPr>
        <w:t xml:space="preserve">6                                                      </w:t>
      </w:r>
      <w:r>
        <w:rPr>
          <w:rFonts w:hint="eastAsia" w:ascii="Arial" w:hAnsi="Arial" w:cs="Arial"/>
          <w:sz w:val="24"/>
          <w:szCs w:val="24"/>
          <w:lang w:val="en-US" w:eastAsia="zh-CN"/>
        </w:rPr>
        <w:t>R4-25</w:t>
      </w:r>
      <w:r>
        <w:rPr>
          <w:rFonts w:hint="eastAsia" w:cs="Arial"/>
          <w:sz w:val="24"/>
          <w:szCs w:val="24"/>
          <w:lang w:val="en-US" w:eastAsia="zh-CN"/>
        </w:rPr>
        <w:t>12134</w:t>
      </w:r>
    </w:p>
    <w:p w14:paraId="224432C2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</w:rPr>
        <w:t>, 2025</w:t>
      </w:r>
    </w:p>
    <w:p w14:paraId="2D5C1378"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 w14:paraId="4063B80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eastAsia" w:ascii="Arial" w:hAnsi="Arial" w:cs="Arial" w:eastAsiaTheme="minorEastAsia"/>
          <w:bCs/>
          <w:color w:val="000000"/>
          <w:sz w:val="22"/>
          <w:lang w:val="pt-BR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cs="Arial" w:eastAsiaTheme="minorEastAsia"/>
          <w:color w:val="000000"/>
          <w:sz w:val="22"/>
        </w:rPr>
        <w:t>7.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22</w:t>
      </w:r>
      <w:r>
        <w:rPr>
          <w:rFonts w:ascii="Arial" w:hAnsi="Arial" w:cs="Arial" w:eastAsiaTheme="minorEastAsia"/>
          <w:color w:val="000000"/>
          <w:sz w:val="22"/>
        </w:rPr>
        <w:t>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1</w:t>
      </w:r>
    </w:p>
    <w:p w14:paraId="4C9727A0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none"/>
        </w:rPr>
        <w:t>Moderator (</w:t>
      </w:r>
      <w:r>
        <w:rPr>
          <w:rFonts w:hint="eastAsia" w:ascii="Arial" w:hAnsi="Arial" w:eastAsia="宋体" w:cs="Arial"/>
          <w:color w:val="000000"/>
          <w:sz w:val="22"/>
          <w:highlight w:val="none"/>
          <w:lang w:val="en-US" w:eastAsia="zh-CN"/>
        </w:rPr>
        <w:t>CMCC</w:t>
      </w:r>
      <w:r>
        <w:rPr>
          <w:rFonts w:ascii="Arial" w:hAnsi="Arial" w:cs="Arial"/>
          <w:color w:val="000000"/>
          <w:sz w:val="22"/>
          <w:highlight w:val="none"/>
        </w:rPr>
        <w:t>)</w:t>
      </w:r>
    </w:p>
    <w:p w14:paraId="5DD80B7A"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</w:rPr>
        <w:t>WF on RRM for Ambient_IoT_Solutions</w:t>
      </w:r>
    </w:p>
    <w:p w14:paraId="443D25CE">
      <w:pPr>
        <w:spacing w:after="120"/>
        <w:ind w:left="1985" w:hanging="1985"/>
        <w:rPr>
          <w:rFonts w:ascii="Arial" w:hAnsi="Arial" w:cs="Arial" w:eastAsiaTheme="minorEastAsia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</w:rPr>
        <w:t>Approval</w:t>
      </w:r>
    </w:p>
    <w:p w14:paraId="2A1C455F">
      <w:pPr>
        <w:spacing w:after="120"/>
        <w:rPr>
          <w:rFonts w:eastAsia="宋体"/>
        </w:rPr>
      </w:pPr>
    </w:p>
    <w:p w14:paraId="14BBE20A">
      <w:pPr>
        <w:pStyle w:val="2"/>
      </w:pPr>
      <w:r>
        <w:rPr>
          <w:lang w:eastAsia="ja-JP"/>
        </w:rPr>
        <w:t xml:space="preserve">Topic #1: </w:t>
      </w:r>
      <w:r>
        <w:rPr>
          <w:rFonts w:hint="eastAsia" w:eastAsia="游明朝"/>
          <w:lang w:val="en-US"/>
        </w:rPr>
        <w:t>RRM core requirements</w:t>
      </w:r>
      <w:r>
        <w:rPr>
          <w:rFonts w:eastAsia="游明朝"/>
          <w:lang w:val="en-US"/>
        </w:rPr>
        <w:t xml:space="preserve"> (7.</w:t>
      </w:r>
      <w:r>
        <w:rPr>
          <w:rFonts w:hint="eastAsia"/>
          <w:lang w:val="en-US" w:eastAsia="zh-CN"/>
        </w:rPr>
        <w:t>22</w:t>
      </w:r>
      <w:r>
        <w:rPr>
          <w:rFonts w:eastAsia="游明朝"/>
          <w:lang w:val="en-US"/>
        </w:rPr>
        <w:t>.</w:t>
      </w:r>
      <w:r>
        <w:rPr>
          <w:rFonts w:hint="eastAsia"/>
          <w:lang w:val="en-US" w:eastAsia="zh-CN"/>
        </w:rPr>
        <w:t>4</w:t>
      </w:r>
      <w:r>
        <w:rPr>
          <w:rFonts w:eastAsia="游明朝"/>
          <w:lang w:val="en-US"/>
        </w:rPr>
        <w:t>)</w:t>
      </w:r>
      <w:r>
        <w:t xml:space="preserve"> </w:t>
      </w:r>
    </w:p>
    <w:p w14:paraId="0CB5A9E4">
      <w:pPr>
        <w:rPr>
          <w:b/>
          <w:color w:val="0070C0"/>
          <w:u w:val="single"/>
        </w:rPr>
      </w:pPr>
    </w:p>
    <w:p w14:paraId="52FFA4F4">
      <w:pPr>
        <w:pStyle w:val="3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Sub-topic 1-1: A-IoT random access procedure</w:t>
      </w:r>
    </w:p>
    <w:p w14:paraId="3D8EB536">
      <w:pPr>
        <w:snapToGrid w:val="0"/>
        <w:spacing w:after="120"/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</w:pP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Issue 1-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1-1</w:t>
      </w: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 xml:space="preserve">: 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A-IoT random access procedure</w:t>
      </w: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 xml:space="preserve"> </w:t>
      </w:r>
    </w:p>
    <w:p w14:paraId="1E3CF9D4">
      <w:pPr>
        <w:pStyle w:val="149"/>
        <w:snapToGrid w:val="0"/>
        <w:ind w:left="0" w:leftChars="0" w:firstLine="0" w:firstLineChars="0"/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</w:pPr>
    </w:p>
    <w:p w14:paraId="08539FDA">
      <w:pPr>
        <w:pStyle w:val="149"/>
        <w:snapToGrid w:val="0"/>
        <w:ind w:left="0" w:leftChars="0" w:firstLine="0" w:firstLineChars="0"/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WayForward:</w:t>
      </w:r>
    </w:p>
    <w:p w14:paraId="28500A50">
      <w:pPr>
        <w:pStyle w:val="149"/>
        <w:snapToGrid w:val="0"/>
        <w:ind w:left="0" w:leftChars="0" w:firstLine="0" w:firstLineChars="0"/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</w:pPr>
    </w:p>
    <w:p w14:paraId="2AF54A88">
      <w:pPr>
        <w:pStyle w:val="149"/>
        <w:numPr>
          <w:ilvl w:val="0"/>
          <w:numId w:val="4"/>
        </w:numPr>
        <w:snapToGrid w:val="0"/>
        <w:ind w:left="840" w:leftChars="0" w:hanging="420" w:firstLineChars="0"/>
        <w:rPr>
          <w:rFonts w:hint="default" w:ascii="Times New Roman" w:hAnsi="Times New Roman" w:eastAsia="宋体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Directly discuss the CR</w:t>
      </w:r>
    </w:p>
    <w:p w14:paraId="0BD6EDEB">
      <w:pPr>
        <w:rPr>
          <w:b/>
          <w:color w:val="0070C0"/>
          <w:u w:val="single"/>
        </w:rPr>
      </w:pPr>
    </w:p>
    <w:p w14:paraId="3F4D9F8F">
      <w:pPr>
        <w:pStyle w:val="3"/>
      </w:pPr>
      <w:r>
        <w:rPr>
          <w:rFonts w:hint="eastAsia"/>
        </w:rPr>
        <w:t>Sub-topic</w:t>
      </w:r>
      <w:r>
        <w:t xml:space="preserve"> 1-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/>
        </w:rPr>
        <w:t>timing</w:t>
      </w:r>
    </w:p>
    <w:p w14:paraId="45E2690A">
      <w:pPr>
        <w:snapToGrid w:val="0"/>
        <w:spacing w:after="120"/>
        <w:rPr>
          <w:b/>
          <w:sz w:val="21"/>
          <w:szCs w:val="21"/>
          <w:u w:val="single"/>
          <w:lang w:val="en-US" w:eastAsia="zh-CN"/>
        </w:rPr>
      </w:pPr>
      <w:r>
        <w:rPr>
          <w:b/>
          <w:sz w:val="21"/>
          <w:szCs w:val="21"/>
          <w:u w:val="single"/>
          <w:lang w:val="en-US" w:eastAsia="zh-CN"/>
        </w:rPr>
        <w:t>Issue 1-2-1: Device transmit timing</w:t>
      </w:r>
    </w:p>
    <w:p w14:paraId="1FC9F5A3">
      <w:pPr>
        <w:rPr>
          <w:b/>
          <w:color w:val="0070C0"/>
          <w:u w:val="single"/>
        </w:rPr>
      </w:pPr>
    </w:p>
    <w:p w14:paraId="0F95927E">
      <w:pPr>
        <w:pStyle w:val="149"/>
        <w:snapToGrid w:val="0"/>
        <w:ind w:left="0" w:leftChars="0" w:firstLine="0" w:firstLineChars="0"/>
        <w:rPr>
          <w:rFonts w:eastAsia="宋体"/>
          <w:sz w:val="21"/>
          <w:szCs w:val="21"/>
          <w:highlight w:val="green"/>
        </w:rPr>
      </w:pPr>
      <w:r>
        <w:rPr>
          <w:rFonts w:hint="eastAsia" w:eastAsia="宋体"/>
          <w:sz w:val="21"/>
          <w:szCs w:val="21"/>
          <w:highlight w:val="green"/>
        </w:rPr>
        <w:t>A</w:t>
      </w:r>
      <w:r>
        <w:rPr>
          <w:rFonts w:eastAsia="宋体"/>
          <w:sz w:val="21"/>
          <w:szCs w:val="21"/>
          <w:highlight w:val="green"/>
        </w:rPr>
        <w:t>greement:</w:t>
      </w:r>
    </w:p>
    <w:p w14:paraId="0140E6CA">
      <w:pPr>
        <w:rPr>
          <w:b/>
          <w:color w:val="0070C0"/>
          <w:sz w:val="21"/>
          <w:szCs w:val="21"/>
          <w:u w:val="single"/>
        </w:rPr>
      </w:pPr>
    </w:p>
    <w:p w14:paraId="3AB52C5F">
      <w:pPr>
        <w:pStyle w:val="149"/>
        <w:numPr>
          <w:ilvl w:val="0"/>
          <w:numId w:val="5"/>
        </w:numPr>
        <w:tabs>
          <w:tab w:val="left" w:pos="840"/>
          <w:tab w:val="clear" w:pos="420"/>
        </w:tabs>
        <w:overflowPunct/>
        <w:autoSpaceDE/>
        <w:autoSpaceDN/>
        <w:adjustRightInd/>
        <w:ind w:left="840" w:leftChars="0" w:hanging="482" w:firstLineChars="0"/>
        <w:rPr>
          <w:rFonts w:hint="default" w:ascii="Times New Roman" w:hAnsi="Times New Roman" w:cs="Times New Roman"/>
          <w:iCs/>
          <w:sz w:val="21"/>
          <w:szCs w:val="21"/>
          <w:highlight w:val="green"/>
        </w:rPr>
      </w:pP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For </w:t>
      </w:r>
      <w:r>
        <w:rPr>
          <w:rFonts w:hint="default" w:ascii="Times New Roman" w:hAnsi="Times New Roman" w:cs="Times New Roman"/>
          <w:sz w:val="21"/>
          <w:szCs w:val="21"/>
          <w:highlight w:val="green"/>
        </w:rPr>
        <w:t>D2R transmission, t</w:t>
      </w:r>
      <w:r>
        <w:rPr>
          <w:rFonts w:hint="default" w:ascii="Times New Roman" w:hAnsi="Times New Roman" w:cs="Times New Roman"/>
          <w:bCs/>
          <w:sz w:val="21"/>
          <w:szCs w:val="21"/>
          <w:highlight w:val="green"/>
        </w:rPr>
        <w:t>he device transmission timing error shall be less than or equal to Te. The value of Te is equal to 10%*T</w:t>
      </w:r>
      <w:r>
        <w:rPr>
          <w:rFonts w:hint="default" w:ascii="Times New Roman" w:hAnsi="Times New Roman" w:cs="Times New Roman"/>
          <w:bCs/>
          <w:sz w:val="21"/>
          <w:szCs w:val="21"/>
          <w:highlight w:val="green"/>
          <w:vertAlign w:val="subscript"/>
        </w:rPr>
        <w:t>SFO</w:t>
      </w:r>
      <w:r>
        <w:rPr>
          <w:rFonts w:hint="default" w:ascii="Times New Roman" w:hAnsi="Times New Roman" w:cs="Times New Roman"/>
          <w:bCs/>
          <w:sz w:val="21"/>
          <w:szCs w:val="21"/>
          <w:highlight w:val="green"/>
        </w:rPr>
        <w:t>, where T</w:t>
      </w:r>
      <w:r>
        <w:rPr>
          <w:rFonts w:hint="default" w:ascii="Times New Roman" w:hAnsi="Times New Roman" w:cs="Times New Roman"/>
          <w:bCs/>
          <w:sz w:val="21"/>
          <w:szCs w:val="21"/>
          <w:highlight w:val="green"/>
          <w:vertAlign w:val="subscript"/>
        </w:rPr>
        <w:t>SFO</w:t>
      </w:r>
      <w:r>
        <w:rPr>
          <w:rFonts w:hint="default" w:ascii="Times New Roman" w:hAnsi="Times New Roman" w:cs="Times New Roman"/>
          <w:bCs/>
          <w:sz w:val="21"/>
          <w:szCs w:val="21"/>
          <w:highlight w:val="green"/>
        </w:rPr>
        <w:t xml:space="preserve"> is the length in microseconds from the last transition edge of PRDCH of the corresponding R2D transmission to the starting time of D2R transmission.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highlight w:val="green"/>
        </w:rPr>
        <w:t xml:space="preserve">The reference point for the device transmission timing is </w:t>
      </w:r>
      <m:oMath>
        <m:sSub>
          <m:sSubPr>
            <m:ctrlPr>
              <w:rPr>
                <w:rFonts w:hint="default" w:ascii="Cambria Math" w:hAnsi="Cambria Math" w:cs="Times New Roman"/>
                <w:i/>
                <w:sz w:val="21"/>
                <w:szCs w:val="21"/>
                <w:highlight w:val="gree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1"/>
                <w:szCs w:val="21"/>
                <w:highlight w:val="green"/>
              </w:rPr>
              <m:t>T</m:t>
            </m:r>
            <m:ctrlPr>
              <w:rPr>
                <w:rFonts w:hint="default" w:ascii="Cambria Math" w:hAnsi="Cambria Math" w:cs="Times New Roman"/>
                <w:i/>
                <w:sz w:val="21"/>
                <w:szCs w:val="21"/>
                <w:highlight w:val="gree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1"/>
                <w:szCs w:val="21"/>
                <w:highlight w:val="green"/>
              </w:rPr>
              <m:t>R→D</m:t>
            </m:r>
            <m:ctrlPr>
              <w:rPr>
                <w:rFonts w:hint="default" w:ascii="Cambria Math" w:hAnsi="Cambria Math" w:cs="Times New Roman"/>
                <w:i/>
                <w:sz w:val="21"/>
                <w:szCs w:val="21"/>
                <w:highlight w:val="green"/>
              </w:rPr>
            </m:ctrlPr>
          </m:sub>
        </m:sSub>
      </m:oMath>
      <w:r>
        <w:rPr>
          <w:rFonts w:hint="default" w:ascii="Times New Roman" w:hAnsi="Times New Roman" w:cs="Times New Roman"/>
          <w:sz w:val="21"/>
          <w:szCs w:val="21"/>
          <w:highlight w:val="green"/>
        </w:rPr>
        <w:t xml:space="preserve"> after the end of </w:t>
      </w:r>
      <w:r>
        <w:rPr>
          <w:rFonts w:hint="eastAsia" w:eastAsia="宋体" w:cs="Times New Roman"/>
          <w:color w:val="auto"/>
          <w:sz w:val="21"/>
          <w:szCs w:val="21"/>
          <w:highlight w:val="green"/>
          <w:lang w:val="en-US" w:eastAsia="zh-CN"/>
        </w:rPr>
        <w:t>R2D</w:t>
      </w:r>
      <w:r>
        <w:rPr>
          <w:rFonts w:hint="default" w:ascii="Times New Roman" w:hAnsi="Times New Roman" w:cs="Times New Roman"/>
          <w:sz w:val="21"/>
          <w:szCs w:val="21"/>
          <w:highlight w:val="gree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  <w:highlight w:val="green"/>
        </w:rPr>
        <w:t xml:space="preserve">transmission </w:t>
      </w:r>
      <w:r>
        <w:rPr>
          <w:rFonts w:hint="default" w:ascii="Times New Roman" w:hAnsi="Times New Roman" w:cs="Times New Roman"/>
          <w:sz w:val="21"/>
          <w:szCs w:val="21"/>
          <w:highlight w:val="green"/>
        </w:rPr>
        <w:t xml:space="preserve">intended for the device as define in </w:t>
      </w:r>
      <w:r>
        <w:rPr>
          <w:rFonts w:hint="default" w:ascii="Times New Roman" w:hAnsi="Times New Roman" w:eastAsia="宋体" w:cs="Times New Roman"/>
          <w:sz w:val="21"/>
          <w:szCs w:val="21"/>
          <w:highlight w:val="green"/>
        </w:rPr>
        <w:t xml:space="preserve">7.1.2 </w:t>
      </w:r>
      <w:r>
        <w:rPr>
          <w:rFonts w:hint="default" w:ascii="Times New Roman" w:hAnsi="Times New Roman" w:cs="Times New Roman"/>
          <w:sz w:val="21"/>
          <w:szCs w:val="21"/>
          <w:highlight w:val="green"/>
        </w:rPr>
        <w:t>TS 38.2</w:t>
      </w:r>
      <w:r>
        <w:rPr>
          <w:rFonts w:hint="default" w:ascii="Times New Roman" w:hAnsi="Times New Roman" w:eastAsia="宋体" w:cs="Times New Roman"/>
          <w:sz w:val="21"/>
          <w:szCs w:val="21"/>
          <w:highlight w:val="green"/>
        </w:rPr>
        <w:t>91</w:t>
      </w:r>
    </w:p>
    <w:p w14:paraId="25B04F46">
      <w:pPr>
        <w:pStyle w:val="149"/>
        <w:numPr>
          <w:ilvl w:val="0"/>
          <w:numId w:val="6"/>
        </w:numPr>
        <w:overflowPunct/>
        <w:autoSpaceDE/>
        <w:autoSpaceDN/>
        <w:adjustRightInd/>
        <w:ind w:left="1260" w:leftChars="0" w:hanging="420" w:firstLineChars="0"/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</w:pPr>
      <m:oMath>
        <m:sSub>
          <m:sSubP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1"/>
                <w:szCs w:val="21"/>
                <w:highlight w:val="green"/>
              </w:rPr>
              <m:t>T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eastAsia="宋体" w:cs="Times New Roman"/>
                <w:b w:val="0"/>
                <w:bCs/>
                <w:i w:val="0"/>
                <w:sz w:val="21"/>
                <w:szCs w:val="21"/>
                <w:highlight w:val="green"/>
              </w:rPr>
              <m:t>R→D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ub>
        </m:sSub>
      </m:oMath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is  </w:t>
      </w:r>
    </w:p>
    <w:p w14:paraId="0D915AAF">
      <w:pPr>
        <w:pStyle w:val="149"/>
        <w:numPr>
          <w:ilvl w:val="0"/>
          <w:numId w:val="7"/>
        </w:numPr>
        <w:tabs>
          <w:tab w:val="left" w:pos="840"/>
          <w:tab w:val="clear" w:pos="1260"/>
        </w:tabs>
        <w:overflowPunct/>
        <w:autoSpaceDE/>
        <w:autoSpaceDN/>
        <w:adjustRightInd/>
        <w:ind w:left="1680" w:leftChars="0" w:hanging="420" w:firstLineChars="0"/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</w:pP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For CBRA MSG1 X=1: </w:t>
      </w:r>
      <m:oMath>
        <m:sSub>
          <m:sSubP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1"/>
                <w:szCs w:val="21"/>
                <w:highlight w:val="green"/>
              </w:rPr>
              <m:t>T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eastAsia="宋体" w:cs="Times New Roman"/>
                <w:b w:val="0"/>
                <w:bCs/>
                <w:i w:val="0"/>
                <w:sz w:val="21"/>
                <w:szCs w:val="21"/>
                <w:highlight w:val="green"/>
              </w:rPr>
              <m:t>R→D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ub>
        </m:sSub>
      </m:oMath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is T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  <w:vertAlign w:val="subscript"/>
        </w:rPr>
        <w:t>offset1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after the end of corresponding R2D transmission</w:t>
      </w:r>
    </w:p>
    <w:p w14:paraId="34791DBE">
      <w:pPr>
        <w:pStyle w:val="149"/>
        <w:numPr>
          <w:ilvl w:val="0"/>
          <w:numId w:val="7"/>
        </w:numPr>
        <w:tabs>
          <w:tab w:val="left" w:pos="840"/>
          <w:tab w:val="clear" w:pos="1260"/>
        </w:tabs>
        <w:overflowPunct/>
        <w:autoSpaceDE/>
        <w:autoSpaceDN/>
        <w:adjustRightInd/>
        <w:ind w:left="1680" w:leftChars="0" w:hanging="420" w:firstLineChars="0"/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</w:pP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For CBRA MSG1 X=2: </w:t>
      </w:r>
      <m:oMath>
        <m:sSub>
          <m:sSubP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1"/>
                <w:szCs w:val="21"/>
                <w:highlight w:val="green"/>
              </w:rPr>
              <m:t>T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eastAsia="宋体" w:cs="Times New Roman"/>
                <w:b w:val="0"/>
                <w:bCs/>
                <w:i w:val="0"/>
                <w:sz w:val="21"/>
                <w:szCs w:val="21"/>
                <w:highlight w:val="green"/>
              </w:rPr>
              <m:t>R→D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ub>
        </m:sSub>
      </m:oMath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is T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  <w:vertAlign w:val="subscript"/>
        </w:rPr>
        <w:t>offset1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>+ T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  <w:vertAlign w:val="subscript"/>
        </w:rPr>
        <w:t>offset2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after the end of corresponding R2D transmission</w:t>
      </w:r>
    </w:p>
    <w:p w14:paraId="50357DE4">
      <w:pPr>
        <w:pStyle w:val="149"/>
        <w:numPr>
          <w:ilvl w:val="0"/>
          <w:numId w:val="7"/>
        </w:numPr>
        <w:tabs>
          <w:tab w:val="left" w:pos="840"/>
          <w:tab w:val="clear" w:pos="1260"/>
        </w:tabs>
        <w:overflowPunct/>
        <w:autoSpaceDE/>
        <w:autoSpaceDN/>
        <w:adjustRightInd/>
        <w:ind w:left="1680" w:leftChars="0" w:hanging="420" w:firstLineChars="0"/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</w:pP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For CBRA MSG3: </w:t>
      </w:r>
      <m:oMath>
        <m:sSub>
          <m:sSubP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1"/>
                <w:szCs w:val="21"/>
                <w:highlight w:val="green"/>
              </w:rPr>
              <m:t>T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eastAsia="宋体" w:cs="Times New Roman"/>
                <w:b w:val="0"/>
                <w:bCs/>
                <w:i w:val="0"/>
                <w:sz w:val="21"/>
                <w:szCs w:val="21"/>
                <w:highlight w:val="green"/>
              </w:rPr>
              <m:t>R→D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ub>
        </m:sSub>
      </m:oMath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is T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  <w:vertAlign w:val="subscript"/>
        </w:rPr>
        <w:t>offset3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after the end of corresponding R2D transmission</w:t>
      </w:r>
    </w:p>
    <w:p w14:paraId="7B498936">
      <w:pPr>
        <w:pStyle w:val="149"/>
        <w:numPr>
          <w:ilvl w:val="0"/>
          <w:numId w:val="7"/>
        </w:numPr>
        <w:tabs>
          <w:tab w:val="left" w:pos="840"/>
          <w:tab w:val="clear" w:pos="1260"/>
        </w:tabs>
        <w:overflowPunct/>
        <w:autoSpaceDE/>
        <w:autoSpaceDN/>
        <w:adjustRightInd/>
        <w:ind w:left="1680" w:leftChars="0" w:hanging="420" w:firstLineChars="0"/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</w:pP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For CFRA first D2R: </w:t>
      </w:r>
      <m:oMath>
        <m:sSub>
          <m:sSubP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1"/>
                <w:szCs w:val="21"/>
                <w:highlight w:val="green"/>
              </w:rPr>
              <m:t>T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eastAsia="宋体" w:cs="Times New Roman"/>
                <w:b w:val="0"/>
                <w:bCs/>
                <w:i w:val="0"/>
                <w:sz w:val="21"/>
                <w:szCs w:val="21"/>
                <w:highlight w:val="green"/>
              </w:rPr>
              <m:t>R→D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ub>
        </m:sSub>
      </m:oMath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is T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  <w:vertAlign w:val="subscript"/>
        </w:rPr>
        <w:t>offset3</w:t>
      </w: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after the end of corresponding R2D transmission</w:t>
      </w:r>
    </w:p>
    <w:p w14:paraId="1EEE8BB3">
      <w:pPr>
        <w:pStyle w:val="149"/>
        <w:numPr>
          <w:ilvl w:val="0"/>
          <w:numId w:val="7"/>
        </w:numPr>
        <w:tabs>
          <w:tab w:val="left" w:pos="840"/>
          <w:tab w:val="clear" w:pos="1260"/>
        </w:tabs>
        <w:overflowPunct/>
        <w:autoSpaceDE/>
        <w:autoSpaceDN/>
        <w:adjustRightInd/>
        <w:ind w:left="1680" w:leftChars="0" w:hanging="420" w:firstLineChars="0"/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</w:pPr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For D2R transmission except for Msg1 and Msg3: </w:t>
      </w:r>
      <m:oMath>
        <m:sSub>
          <m:sSubP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eastAsia="宋体" w:cs="Times New Roman"/>
                <w:sz w:val="21"/>
                <w:szCs w:val="21"/>
                <w:highlight w:val="green"/>
              </w:rPr>
              <m:t>T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eastAsia="宋体" w:cs="Times New Roman"/>
                <w:b w:val="0"/>
                <w:bCs/>
                <w:i w:val="0"/>
                <w:sz w:val="21"/>
                <w:szCs w:val="21"/>
                <w:highlight w:val="green"/>
              </w:rPr>
              <m:t>R→D</m:t>
            </m:r>
            <m:ctrlPr>
              <w:rPr>
                <w:rFonts w:hint="default" w:ascii="Cambria Math" w:hAnsi="Cambria Math" w:eastAsia="宋体" w:cs="Times New Roman"/>
                <w:bCs/>
                <w:sz w:val="21"/>
                <w:szCs w:val="21"/>
                <w:highlight w:val="green"/>
              </w:rPr>
            </m:ctrlPr>
          </m:sub>
        </m:sSub>
      </m:oMath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is T</w:t>
      </w:r>
      <w:bookmarkStart w:id="1" w:name="_GoBack"/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  <w:vertAlign w:val="subscript"/>
        </w:rPr>
        <w:t>offset4</w:t>
      </w:r>
      <w:bookmarkEnd w:id="1"/>
      <w:r>
        <w:rPr>
          <w:rFonts w:hint="default" w:ascii="Times New Roman" w:hAnsi="Times New Roman" w:eastAsia="宋体" w:cs="Times New Roman"/>
          <w:bCs/>
          <w:sz w:val="21"/>
          <w:szCs w:val="21"/>
          <w:highlight w:val="green"/>
        </w:rPr>
        <w:t xml:space="preserve"> after the end of corresponding R2D transmission</w:t>
      </w:r>
    </w:p>
    <w:p w14:paraId="12E90708">
      <w:pPr>
        <w:pStyle w:val="149"/>
        <w:numPr>
          <w:ilvl w:val="8"/>
          <w:numId w:val="0"/>
        </w:numPr>
        <w:ind w:left="960" w:leftChars="400"/>
        <w:rPr>
          <w:rFonts w:hint="default" w:ascii="Times New Roman" w:hAnsi="Times New Roman" w:cs="Times New Roman"/>
          <w:bCs/>
          <w:sz w:val="21"/>
          <w:szCs w:val="21"/>
        </w:rPr>
      </w:pPr>
      <w:r>
        <w:rPr>
          <w:rFonts w:hint="default" w:ascii="Times New Roman" w:hAnsi="Times New Roman" w:cs="Times New Roman"/>
          <w:bCs/>
          <w:sz w:val="21"/>
          <w:szCs w:val="21"/>
          <w:highlight w:val="green"/>
        </w:rPr>
        <w:t xml:space="preserve">Note: considering that </w:t>
      </w:r>
      <m:oMath>
        <m:sSub>
          <m:sSubPr>
            <m:ctrlPr>
              <w:rPr>
                <w:rFonts w:hint="default" w:ascii="Cambria Math" w:hAnsi="Cambria Math" w:cs="Times New Roman"/>
                <w:i/>
                <w:sz w:val="21"/>
                <w:szCs w:val="21"/>
                <w:highlight w:val="gree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1"/>
                <w:szCs w:val="21"/>
                <w:highlight w:val="green"/>
              </w:rPr>
              <m:t>T</m:t>
            </m:r>
            <m:ctrlPr>
              <w:rPr>
                <w:rFonts w:hint="default" w:ascii="Cambria Math" w:hAnsi="Cambria Math" w:cs="Times New Roman"/>
                <w:i/>
                <w:sz w:val="21"/>
                <w:szCs w:val="21"/>
                <w:highlight w:val="gree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1"/>
                <w:szCs w:val="21"/>
                <w:highlight w:val="green"/>
              </w:rPr>
              <m:t>R→D</m:t>
            </m:r>
            <m:ctrlPr>
              <w:rPr>
                <w:rFonts w:hint="default" w:ascii="Cambria Math" w:hAnsi="Cambria Math" w:cs="Times New Roman"/>
                <w:i/>
                <w:sz w:val="21"/>
                <w:szCs w:val="21"/>
                <w:highlight w:val="green"/>
              </w:rPr>
            </m:ctrlPr>
          </m:sub>
        </m:sSub>
      </m:oMath>
      <w:r>
        <w:rPr>
          <w:rFonts w:hint="default" w:ascii="Times New Roman" w:hAnsi="Times New Roman" w:eastAsia="宋体" w:cs="Times New Roman"/>
          <w:sz w:val="21"/>
          <w:szCs w:val="21"/>
          <w:highlight w:val="green"/>
        </w:rPr>
        <w:t xml:space="preserve"> </w:t>
      </w:r>
      <w:r>
        <w:rPr>
          <w:rFonts w:hint="default" w:ascii="Times New Roman" w:hAnsi="Times New Roman" w:cs="Times New Roman"/>
          <w:bCs/>
          <w:sz w:val="21"/>
          <w:szCs w:val="21"/>
          <w:highlight w:val="green"/>
        </w:rPr>
        <w:t>is in use in RAN1 spec (</w:t>
      </w:r>
      <w:r>
        <w:rPr>
          <w:rFonts w:hint="default" w:ascii="Times New Roman" w:hAnsi="Times New Roman" w:cs="Times New Roman"/>
          <w:sz w:val="21"/>
          <w:szCs w:val="21"/>
          <w:highlight w:val="green"/>
        </w:rPr>
        <w:t>TS 38.2</w:t>
      </w:r>
      <w:r>
        <w:rPr>
          <w:rFonts w:hint="default" w:ascii="Times New Roman" w:hAnsi="Times New Roman" w:eastAsia="宋体" w:cs="Times New Roman"/>
          <w:sz w:val="21"/>
          <w:szCs w:val="21"/>
          <w:highlight w:val="green"/>
        </w:rPr>
        <w:t>91</w:t>
      </w:r>
      <w:r>
        <w:rPr>
          <w:rFonts w:hint="default" w:ascii="Times New Roman" w:hAnsi="Times New Roman" w:cs="Times New Roman"/>
          <w:bCs/>
          <w:sz w:val="21"/>
          <w:szCs w:val="21"/>
          <w:highlight w:val="green"/>
        </w:rPr>
        <w:t xml:space="preserve">), above details about </w:t>
      </w:r>
      <m:oMath>
        <m:sSub>
          <m:sSubPr>
            <m:ctrlPr>
              <w:rPr>
                <w:rFonts w:hint="default" w:ascii="Cambria Math" w:hAnsi="Cambria Math" w:cs="Times New Roman"/>
                <w:i/>
                <w:sz w:val="21"/>
                <w:szCs w:val="21"/>
                <w:highlight w:val="green"/>
              </w:rPr>
            </m:ctrlPr>
          </m:sSubPr>
          <m:e>
            <m:r>
              <m:rPr/>
              <w:rPr>
                <w:rFonts w:hint="default" w:ascii="Cambria Math" w:hAnsi="Cambria Math" w:cs="Times New Roman"/>
                <w:sz w:val="21"/>
                <w:szCs w:val="21"/>
                <w:highlight w:val="green"/>
              </w:rPr>
              <m:t>T</m:t>
            </m:r>
            <m:ctrlPr>
              <w:rPr>
                <w:rFonts w:hint="default" w:ascii="Cambria Math" w:hAnsi="Cambria Math" w:cs="Times New Roman"/>
                <w:i/>
                <w:sz w:val="21"/>
                <w:szCs w:val="21"/>
                <w:highlight w:val="gree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1"/>
                <w:szCs w:val="21"/>
                <w:highlight w:val="green"/>
              </w:rPr>
              <m:t>R→D</m:t>
            </m:r>
            <m:ctrlPr>
              <w:rPr>
                <w:rFonts w:hint="default" w:ascii="Cambria Math" w:hAnsi="Cambria Math" w:cs="Times New Roman"/>
                <w:i/>
                <w:sz w:val="21"/>
                <w:szCs w:val="21"/>
                <w:highlight w:val="green"/>
              </w:rPr>
            </m:ctrlPr>
          </m:sub>
        </m:sSub>
      </m:oMath>
      <w:r>
        <w:rPr>
          <w:rFonts w:hint="default" w:ascii="Times New Roman" w:hAnsi="Times New Roman" w:cs="Times New Roman"/>
          <w:bCs/>
          <w:sz w:val="21"/>
          <w:szCs w:val="21"/>
          <w:highlight w:val="green"/>
        </w:rPr>
        <w:t>will not be captured in TS38.191</w:t>
      </w:r>
    </w:p>
    <w:p w14:paraId="5F1FDC98">
      <w:pPr>
        <w:rPr>
          <w:b/>
          <w:color w:val="0070C0"/>
          <w:u w:val="single"/>
        </w:rPr>
      </w:pPr>
    </w:p>
    <w:p w14:paraId="49D6BF4D">
      <w:pPr>
        <w:rPr>
          <w:b/>
          <w:color w:val="0070C0"/>
          <w:u w:val="single"/>
        </w:rPr>
      </w:pPr>
    </w:p>
    <w:p w14:paraId="4485E1F5">
      <w:pPr>
        <w:rPr>
          <w:b/>
          <w:color w:val="0070C0"/>
          <w:u w:val="single"/>
        </w:rPr>
      </w:pPr>
    </w:p>
    <w:p w14:paraId="5FE46DDF">
      <w:pPr>
        <w:snapToGrid w:val="0"/>
        <w:spacing w:after="120"/>
        <w:rPr>
          <w:b/>
          <w:sz w:val="21"/>
          <w:szCs w:val="21"/>
          <w:u w:val="single"/>
          <w:lang w:val="en-US" w:eastAsia="zh-CN"/>
        </w:rPr>
      </w:pPr>
      <w:r>
        <w:rPr>
          <w:b/>
          <w:sz w:val="21"/>
          <w:szCs w:val="21"/>
          <w:u w:val="single"/>
          <w:lang w:val="en-US" w:eastAsia="zh-CN"/>
        </w:rPr>
        <w:t>Issue 1-2-</w:t>
      </w:r>
      <w:r>
        <w:rPr>
          <w:rFonts w:hint="eastAsia"/>
          <w:b/>
          <w:sz w:val="21"/>
          <w:szCs w:val="21"/>
          <w:u w:val="single"/>
          <w:lang w:val="en-US" w:eastAsia="zh-CN"/>
        </w:rPr>
        <w:t>2</w:t>
      </w:r>
      <w:r>
        <w:rPr>
          <w:b/>
          <w:sz w:val="21"/>
          <w:szCs w:val="21"/>
          <w:u w:val="single"/>
          <w:lang w:val="en-US" w:eastAsia="zh-CN"/>
        </w:rPr>
        <w:t>: The value for T</w:t>
      </w:r>
      <w:r>
        <w:rPr>
          <w:b/>
          <w:sz w:val="21"/>
          <w:szCs w:val="21"/>
          <w:u w:val="single"/>
          <w:vertAlign w:val="subscript"/>
          <w:lang w:val="en-US" w:eastAsia="zh-CN"/>
        </w:rPr>
        <w:t>D2R_min</w:t>
      </w:r>
    </w:p>
    <w:p w14:paraId="1419D512">
      <w:pPr>
        <w:rPr>
          <w:b/>
          <w:color w:val="0070C0"/>
          <w:u w:val="single"/>
        </w:rPr>
      </w:pPr>
    </w:p>
    <w:p w14:paraId="4B46C4CC">
      <w:pPr>
        <w:pStyle w:val="149"/>
        <w:snapToGrid w:val="0"/>
        <w:ind w:left="0" w:leftChars="0" w:firstLine="0" w:firstLineChars="0"/>
        <w:rPr>
          <w:rFonts w:eastAsia="宋体"/>
          <w:sz w:val="21"/>
          <w:szCs w:val="21"/>
          <w:highlight w:val="green"/>
        </w:rPr>
      </w:pPr>
      <w:r>
        <w:rPr>
          <w:rFonts w:hint="eastAsia" w:eastAsia="宋体"/>
          <w:sz w:val="21"/>
          <w:szCs w:val="21"/>
          <w:highlight w:val="green"/>
        </w:rPr>
        <w:t>A</w:t>
      </w:r>
      <w:r>
        <w:rPr>
          <w:rFonts w:eastAsia="宋体"/>
          <w:sz w:val="21"/>
          <w:szCs w:val="21"/>
          <w:highlight w:val="green"/>
        </w:rPr>
        <w:t>greement:</w:t>
      </w:r>
    </w:p>
    <w:p w14:paraId="041814BC">
      <w:pPr>
        <w:pStyle w:val="149"/>
        <w:snapToGrid w:val="0"/>
        <w:ind w:left="0" w:leftChars="0" w:firstLine="0" w:firstLineChars="0"/>
        <w:rPr>
          <w:rFonts w:hint="eastAsia" w:eastAsia="宋体"/>
          <w:sz w:val="21"/>
          <w:szCs w:val="21"/>
          <w:highlight w:val="green"/>
          <w:lang w:val="en-US" w:eastAsia="zh-CN"/>
        </w:rPr>
      </w:pPr>
    </w:p>
    <w:p w14:paraId="1267409A">
      <w:pPr>
        <w:numPr>
          <w:ilvl w:val="0"/>
          <w:numId w:val="8"/>
        </w:numPr>
        <w:tabs>
          <w:tab w:val="clear" w:pos="1260"/>
        </w:tabs>
        <w:overflowPunct/>
        <w:autoSpaceDE/>
        <w:autoSpaceDN/>
        <w:adjustRightInd/>
        <w:spacing w:after="120"/>
        <w:ind w:left="1680" w:leftChars="0" w:hanging="1200" w:firstLineChars="0"/>
        <w:rPr>
          <w:rFonts w:eastAsia="宋体"/>
          <w:sz w:val="21"/>
          <w:szCs w:val="21"/>
          <w:highlight w:val="green"/>
        </w:rPr>
      </w:pPr>
      <w:r>
        <w:rPr>
          <w:rFonts w:eastAsia="宋体"/>
          <w:sz w:val="21"/>
          <w:szCs w:val="21"/>
          <w:highlight w:val="green"/>
          <w:lang w:val="en-US" w:eastAsia="zh-CN"/>
        </w:rPr>
        <w:t xml:space="preserve">The value of </w:t>
      </w:r>
      <w:r>
        <w:rPr>
          <w:bCs/>
          <w:sz w:val="21"/>
          <w:szCs w:val="21"/>
          <w:highlight w:val="green"/>
          <w:lang w:val="en-US" w:eastAsia="zh-CN"/>
        </w:rPr>
        <w:t>T</w:t>
      </w:r>
      <w:r>
        <w:rPr>
          <w:bCs/>
          <w:sz w:val="21"/>
          <w:szCs w:val="21"/>
          <w:highlight w:val="green"/>
          <w:vertAlign w:val="subscript"/>
          <w:lang w:val="en-US" w:eastAsia="zh-CN"/>
        </w:rPr>
        <w:t xml:space="preserve">D2R_min </w:t>
      </w:r>
      <w:r>
        <w:rPr>
          <w:rFonts w:eastAsia="宋体"/>
          <w:sz w:val="21"/>
          <w:szCs w:val="21"/>
          <w:highlight w:val="green"/>
          <w:lang w:val="en-US" w:eastAsia="zh-CN"/>
        </w:rPr>
        <w:t xml:space="preserve">is 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max {3* T</w:t>
      </w:r>
      <w:r>
        <w:rPr>
          <w:rFonts w:eastAsia="宋体"/>
          <w:bCs/>
          <w:sz w:val="21"/>
          <w:szCs w:val="21"/>
          <w:highlight w:val="green"/>
          <w:vertAlign w:val="subscript"/>
          <w:lang w:val="en-US" w:eastAsia="zh-CN"/>
        </w:rPr>
        <w:t>D2R_chip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>, 10 us}, where T</w:t>
      </w:r>
      <w:r>
        <w:rPr>
          <w:rFonts w:eastAsia="宋体"/>
          <w:bCs/>
          <w:sz w:val="21"/>
          <w:szCs w:val="21"/>
          <w:highlight w:val="green"/>
          <w:vertAlign w:val="subscript"/>
          <w:lang w:val="en-US" w:eastAsia="zh-CN"/>
        </w:rPr>
        <w:t>D2R_chip</w:t>
      </w:r>
      <w:r>
        <w:rPr>
          <w:rFonts w:eastAsia="宋体"/>
          <w:bCs/>
          <w:sz w:val="21"/>
          <w:szCs w:val="21"/>
          <w:highlight w:val="green"/>
          <w:lang w:val="en-US" w:eastAsia="zh-CN"/>
        </w:rPr>
        <w:t xml:space="preserve"> is the chip length of D2R transmission</w:t>
      </w:r>
    </w:p>
    <w:p w14:paraId="16FE2B02">
      <w:pPr>
        <w:rPr>
          <w:b/>
          <w:color w:val="0070C0"/>
          <w:u w:val="single"/>
        </w:rPr>
      </w:pPr>
    </w:p>
    <w:p w14:paraId="33021FB1">
      <w:pPr>
        <w:snapToGrid w:val="0"/>
        <w:spacing w:after="120"/>
        <w:rPr>
          <w:b/>
          <w:sz w:val="21"/>
          <w:szCs w:val="21"/>
          <w:u w:val="single"/>
          <w:lang w:val="en-US" w:eastAsia="zh-CN"/>
        </w:rPr>
      </w:pPr>
      <w:r>
        <w:rPr>
          <w:b/>
          <w:sz w:val="21"/>
          <w:szCs w:val="21"/>
          <w:u w:val="single"/>
          <w:lang w:val="en-US" w:eastAsia="zh-CN"/>
        </w:rPr>
        <w:t>Issue 1-2-</w:t>
      </w:r>
      <w:r>
        <w:rPr>
          <w:rFonts w:hint="eastAsia"/>
          <w:b/>
          <w:sz w:val="21"/>
          <w:szCs w:val="21"/>
          <w:u w:val="single"/>
          <w:lang w:val="en-US" w:eastAsia="zh-CN"/>
        </w:rPr>
        <w:t>3</w:t>
      </w:r>
      <w:r>
        <w:rPr>
          <w:b/>
          <w:sz w:val="21"/>
          <w:szCs w:val="21"/>
          <w:u w:val="single"/>
          <w:lang w:val="en-US" w:eastAsia="zh-CN"/>
        </w:rPr>
        <w:t>: Whether to define accuracy requiements for T</w:t>
      </w:r>
      <w:r>
        <w:rPr>
          <w:b/>
          <w:sz w:val="21"/>
          <w:szCs w:val="21"/>
          <w:u w:val="single"/>
          <w:vertAlign w:val="subscript"/>
          <w:lang w:val="en-US" w:eastAsia="zh-CN"/>
        </w:rPr>
        <w:t>D2R_min</w:t>
      </w:r>
    </w:p>
    <w:p w14:paraId="09AB3FA9">
      <w:pPr>
        <w:rPr>
          <w:b/>
          <w:color w:val="0070C0"/>
          <w:u w:val="single"/>
        </w:rPr>
      </w:pPr>
    </w:p>
    <w:p w14:paraId="32859B81">
      <w:pPr>
        <w:pStyle w:val="149"/>
        <w:snapToGrid w:val="0"/>
        <w:ind w:left="0" w:leftChars="0" w:firstLine="0" w:firstLineChars="0"/>
        <w:rPr>
          <w:rFonts w:eastAsia="宋体"/>
          <w:sz w:val="21"/>
          <w:szCs w:val="21"/>
          <w:highlight w:val="green"/>
        </w:rPr>
      </w:pPr>
      <w:r>
        <w:rPr>
          <w:rFonts w:hint="eastAsia" w:eastAsia="宋体"/>
          <w:sz w:val="21"/>
          <w:szCs w:val="21"/>
          <w:highlight w:val="green"/>
        </w:rPr>
        <w:t>A</w:t>
      </w:r>
      <w:r>
        <w:rPr>
          <w:rFonts w:eastAsia="宋体"/>
          <w:sz w:val="21"/>
          <w:szCs w:val="21"/>
          <w:highlight w:val="green"/>
        </w:rPr>
        <w:t>greement:</w:t>
      </w:r>
    </w:p>
    <w:p w14:paraId="14A0AE80">
      <w:pPr>
        <w:pStyle w:val="149"/>
        <w:snapToGrid w:val="0"/>
        <w:ind w:left="0" w:leftChars="0" w:firstLine="0" w:firstLineChars="0"/>
        <w:rPr>
          <w:rFonts w:hint="eastAsia" w:eastAsia="宋体"/>
          <w:sz w:val="21"/>
          <w:szCs w:val="21"/>
          <w:highlight w:val="green"/>
          <w:lang w:val="en-US" w:eastAsia="zh-CN"/>
        </w:rPr>
      </w:pPr>
    </w:p>
    <w:p w14:paraId="009C7F0E">
      <w:pPr>
        <w:numPr>
          <w:ilvl w:val="0"/>
          <w:numId w:val="8"/>
        </w:numPr>
        <w:tabs>
          <w:tab w:val="clear" w:pos="1260"/>
        </w:tabs>
        <w:overflowPunct/>
        <w:autoSpaceDE/>
        <w:autoSpaceDN/>
        <w:adjustRightInd/>
        <w:spacing w:after="120"/>
        <w:ind w:left="1680" w:leftChars="0" w:hanging="1200" w:firstLineChars="0"/>
        <w:rPr>
          <w:rFonts w:ascii="Times New Roman" w:hAnsi="Times New Roman" w:eastAsia="宋体" w:cs="Times New Roman"/>
          <w:sz w:val="21"/>
          <w:szCs w:val="21"/>
          <w:highlight w:val="green"/>
          <w:lang w:val="en-US" w:eastAsia="zh-CN"/>
        </w:rPr>
      </w:pPr>
      <w:r>
        <w:rPr>
          <w:rFonts w:ascii="Times New Roman" w:hAnsi="Times New Roman" w:eastAsia="宋体" w:cs="Times New Roman"/>
          <w:sz w:val="21"/>
          <w:szCs w:val="21"/>
          <w:highlight w:val="green"/>
          <w:lang w:val="en-US" w:eastAsia="zh-CN"/>
        </w:rPr>
        <w:t>Not define accuracy requirements on T</w:t>
      </w:r>
      <w:r>
        <w:rPr>
          <w:rFonts w:ascii="Times New Roman" w:hAnsi="Times New Roman" w:eastAsia="宋体" w:cs="Times New Roman"/>
          <w:sz w:val="21"/>
          <w:szCs w:val="21"/>
          <w:highlight w:val="green"/>
          <w:vertAlign w:val="subscript"/>
          <w:lang w:val="en-US" w:eastAsia="zh-CN"/>
        </w:rPr>
        <w:t>D2R_min</w:t>
      </w:r>
      <w:r>
        <w:rPr>
          <w:rFonts w:ascii="Times New Roman" w:hAnsi="Times New Roman" w:eastAsia="宋体" w:cs="Times New Roman"/>
          <w:sz w:val="21"/>
          <w:szCs w:val="21"/>
          <w:highlight w:val="green"/>
          <w:lang w:val="en-US" w:eastAsia="zh-CN"/>
        </w:rPr>
        <w:t>.</w:t>
      </w:r>
    </w:p>
    <w:p w14:paraId="45EC150D">
      <w:pPr>
        <w:rPr>
          <w:b/>
          <w:color w:val="0070C0"/>
          <w:u w:val="single"/>
        </w:rPr>
      </w:pPr>
    </w:p>
    <w:p w14:paraId="664592F5">
      <w:pPr>
        <w:rPr>
          <w:b/>
          <w:color w:val="0070C0"/>
          <w:u w:val="single"/>
        </w:rPr>
      </w:pPr>
    </w:p>
    <w:p w14:paraId="441B2454">
      <w:pPr>
        <w:pStyle w:val="2"/>
        <w:rPr>
          <w:rFonts w:eastAsia="Yu Mincho"/>
          <w:lang w:val="en-US"/>
        </w:rPr>
      </w:pPr>
      <w:r>
        <w:rPr>
          <w:lang w:val="en-US" w:eastAsia="ja-JP"/>
        </w:rPr>
        <w:t>Topic #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 xml:space="preserve">: </w:t>
      </w:r>
      <w:r>
        <w:rPr>
          <w:rFonts w:hint="eastAsia" w:eastAsia="Yu Mincho"/>
          <w:lang w:val="en-US"/>
        </w:rPr>
        <w:t xml:space="preserve">RRM </w:t>
      </w:r>
      <w:r>
        <w:rPr>
          <w:rFonts w:hint="eastAsia" w:eastAsia="宋体"/>
          <w:lang w:val="en-US" w:eastAsia="zh-CN"/>
        </w:rPr>
        <w:t>performance</w:t>
      </w:r>
      <w:r>
        <w:rPr>
          <w:rFonts w:hint="eastAsia" w:eastAsia="Yu Mincho"/>
          <w:lang w:val="en-US"/>
        </w:rPr>
        <w:t xml:space="preserve"> requirements</w:t>
      </w:r>
      <w:r>
        <w:rPr>
          <w:rFonts w:eastAsia="Yu Mincho"/>
          <w:lang w:val="en-US"/>
        </w:rPr>
        <w:t xml:space="preserve"> (7.</w:t>
      </w:r>
      <w:r>
        <w:rPr>
          <w:rFonts w:hint="eastAsia"/>
          <w:lang w:val="en-US" w:eastAsia="zh-CN"/>
        </w:rPr>
        <w:t>22</w:t>
      </w:r>
      <w:r>
        <w:rPr>
          <w:rFonts w:eastAsia="Yu Mincho"/>
          <w:lang w:val="en-US"/>
        </w:rPr>
        <w:t>.</w:t>
      </w:r>
      <w:r>
        <w:rPr>
          <w:rFonts w:hint="eastAsia"/>
          <w:lang w:val="en-US" w:eastAsia="zh-CN"/>
        </w:rPr>
        <w:t>7</w:t>
      </w:r>
      <w:r>
        <w:rPr>
          <w:rFonts w:eastAsia="Yu Mincho"/>
          <w:lang w:val="en-US"/>
        </w:rPr>
        <w:t>)</w:t>
      </w:r>
    </w:p>
    <w:p w14:paraId="5E798B30">
      <w:pPr>
        <w:snapToGrid w:val="0"/>
        <w:spacing w:after="120"/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</w:pP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 xml:space="preserve">Issue 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2</w:t>
      </w: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-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1-1</w:t>
      </w: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 xml:space="preserve">: 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Test scenario</w:t>
      </w: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 xml:space="preserve"> </w:t>
      </w:r>
    </w:p>
    <w:p w14:paraId="5A0377FC">
      <w:pPr>
        <w:rPr>
          <w:b/>
          <w:color w:val="0070C0"/>
          <w:u w:val="single"/>
        </w:rPr>
      </w:pPr>
    </w:p>
    <w:p w14:paraId="13987796">
      <w:pPr>
        <w:spacing w:after="120"/>
        <w:rPr>
          <w:rFonts w:eastAsia="宋体"/>
          <w:bCs/>
          <w:sz w:val="21"/>
          <w:szCs w:val="21"/>
          <w:highlight w:val="green"/>
          <w:lang w:eastAsia="zh-CN"/>
        </w:rPr>
      </w:pPr>
      <w:r>
        <w:rPr>
          <w:rFonts w:hint="eastAsia" w:eastAsia="宋体"/>
          <w:bCs/>
          <w:sz w:val="21"/>
          <w:szCs w:val="21"/>
          <w:highlight w:val="green"/>
          <w:lang w:eastAsia="zh-CN"/>
        </w:rPr>
        <w:t>A</w:t>
      </w:r>
      <w:r>
        <w:rPr>
          <w:rFonts w:eastAsia="宋体"/>
          <w:bCs/>
          <w:sz w:val="21"/>
          <w:szCs w:val="21"/>
          <w:highlight w:val="green"/>
          <w:lang w:eastAsia="zh-CN"/>
        </w:rPr>
        <w:t>greement:</w:t>
      </w:r>
    </w:p>
    <w:p w14:paraId="113F6104">
      <w:pPr>
        <w:numPr>
          <w:ilvl w:val="0"/>
          <w:numId w:val="9"/>
        </w:numPr>
        <w:spacing w:after="120"/>
        <w:ind w:left="840" w:leftChars="0" w:hanging="420" w:firstLineChars="0"/>
        <w:rPr>
          <w:rFonts w:eastAsia="宋体"/>
          <w:bCs/>
          <w:sz w:val="21"/>
          <w:szCs w:val="21"/>
          <w:lang w:eastAsia="zh-CN"/>
        </w:rPr>
      </w:pPr>
      <w:r>
        <w:rPr>
          <w:rFonts w:eastAsia="宋体"/>
          <w:bCs/>
          <w:sz w:val="21"/>
          <w:szCs w:val="21"/>
          <w:highlight w:val="green"/>
          <w:lang w:eastAsia="zh-CN"/>
        </w:rPr>
        <w:t xml:space="preserve">The random access and </w:t>
      </w:r>
      <w:r>
        <w:rPr>
          <w:rFonts w:eastAsia="宋体"/>
          <w:bCs/>
          <w:sz w:val="21"/>
          <w:szCs w:val="21"/>
          <w:highlight w:val="green"/>
        </w:rPr>
        <w:t>D2R transmit timing requirements will be tested in RAN4 test cases, FFS whether dedicated RRM test or combined with RF/demod test.</w:t>
      </w:r>
    </w:p>
    <w:p w14:paraId="06D5FBCE">
      <w:pPr>
        <w:rPr>
          <w:b/>
          <w:color w:val="0070C0"/>
          <w:u w:val="single"/>
        </w:rPr>
      </w:pPr>
    </w:p>
    <w:p w14:paraId="5EE5D1E7">
      <w:pPr>
        <w:snapToGrid w:val="0"/>
        <w:spacing w:after="120"/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</w:pP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 xml:space="preserve">Issue 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2</w:t>
      </w: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-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1-2</w:t>
      </w: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 xml:space="preserve">: </w:t>
      </w:r>
      <w:r>
        <w:rPr>
          <w:rFonts w:hint="eastAsia"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>Test configuration</w:t>
      </w:r>
      <w:r>
        <w:rPr>
          <w:rFonts w:ascii="Times New Roman" w:hAnsi="Times New Roman" w:eastAsia="Times New Roman" w:cs="Times New Roman"/>
          <w:b/>
          <w:sz w:val="21"/>
          <w:szCs w:val="21"/>
          <w:u w:val="single"/>
          <w:lang w:val="en-US" w:eastAsia="zh-CN"/>
        </w:rPr>
        <w:t xml:space="preserve"> </w:t>
      </w:r>
    </w:p>
    <w:p w14:paraId="1C57C47B">
      <w:pPr>
        <w:pStyle w:val="149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default" w:ascii="Times New Roman" w:hAnsi="Times New Roman" w:cs="Times New Roman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0070C0"/>
          <w:sz w:val="21"/>
          <w:szCs w:val="21"/>
          <w:highlight w:val="none"/>
          <w:lang w:val="en-US" w:eastAsia="zh-CN"/>
        </w:rPr>
        <w:t>Proposals from companies:</w:t>
      </w:r>
    </w:p>
    <w:p w14:paraId="56DE4B8F">
      <w:pPr>
        <w:pStyle w:val="149"/>
        <w:numPr>
          <w:ilvl w:val="0"/>
          <w:numId w:val="11"/>
        </w:numPr>
        <w:spacing w:after="120"/>
        <w:ind w:left="1260" w:leftChars="0" w:hanging="420" w:firstLineChars="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Option 1 (CATT): </w:t>
      </w:r>
    </w:p>
    <w:p w14:paraId="71E35E85">
      <w:pPr>
        <w:pStyle w:val="149"/>
        <w:numPr>
          <w:ilvl w:val="2"/>
          <w:numId w:val="10"/>
        </w:numPr>
        <w:spacing w:after="120"/>
        <w:ind w:left="1800" w:leftChars="0" w:hanging="360" w:firstLineChars="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RAN4 to discuss the following test parameters as a starting point:</w:t>
      </w:r>
    </w:p>
    <w:p w14:paraId="4263C55F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CW transmitting power: [33] dBm.</w:t>
      </w:r>
    </w:p>
    <w:p w14:paraId="313DA6F1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CW2D distance: [5, 10, 20] m.</w:t>
      </w:r>
    </w:p>
    <w:p w14:paraId="3F78AC1C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R2D SCS = 15 kHz only.</w:t>
      </w:r>
    </w:p>
    <w:p w14:paraId="47DAFC1D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R2D transmission bandwidth configuration: [1 PRB, 2 PRB, 3 PRB, 4 PRB].</w:t>
      </w:r>
    </w:p>
    <w:p w14:paraId="14534B72">
      <w:pPr>
        <w:pStyle w:val="149"/>
        <w:numPr>
          <w:ilvl w:val="0"/>
          <w:numId w:val="11"/>
        </w:numPr>
        <w:spacing w:after="120"/>
        <w:ind w:left="1260" w:leftChars="0" w:hanging="420" w:firstLineChars="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Option 2 (OPPO): </w:t>
      </w:r>
    </w:p>
    <w:p w14:paraId="73BD459A">
      <w:pPr>
        <w:pStyle w:val="149"/>
        <w:numPr>
          <w:ilvl w:val="2"/>
          <w:numId w:val="10"/>
        </w:numPr>
        <w:spacing w:after="120"/>
        <w:ind w:left="1800" w:leftChars="0" w:hanging="360" w:firstLineChars="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Set X=1 for MSG 1 transmission in the test case.</w:t>
      </w:r>
    </w:p>
    <w:p w14:paraId="0BE01C2A">
      <w:pPr>
        <w:pStyle w:val="149"/>
        <w:numPr>
          <w:ilvl w:val="2"/>
          <w:numId w:val="10"/>
        </w:numPr>
        <w:spacing w:after="120"/>
        <w:ind w:left="1800" w:leftChars="0" w:hanging="360" w:firstLineChars="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Consider the multiple Toffset1 values as different configuration in the test case:</w:t>
      </w:r>
    </w:p>
    <w:p w14:paraId="786DEBB4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  <w:t>Configuration 1: T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bscript"/>
          <w:lang w:val="en-US"/>
        </w:rPr>
        <w:t>offset1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  <w:t xml:space="preserve"> = 1333.4us, reference D2R chip length is 133.33us</w:t>
      </w:r>
    </w:p>
    <w:p w14:paraId="79B4EE6B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  <w:t>Configuration 2: T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bscript"/>
          <w:lang w:val="en-US"/>
        </w:rPr>
        <w:t>offset1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  <w:t xml:space="preserve"> = 666.6us, reference D2R chip length is 33.33us</w:t>
      </w:r>
    </w:p>
    <w:p w14:paraId="617BAA12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  <w:t>Configuration 3: T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bscript"/>
          <w:lang w:val="en-US"/>
        </w:rPr>
        <w:t xml:space="preserve">offset1 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  <w:t>= 132.32us, reference D2R chip length is 4.17us</w:t>
      </w:r>
    </w:p>
    <w:p w14:paraId="58300654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  <w:t>Configuration 4: T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bscript"/>
          <w:lang w:val="en-US"/>
        </w:rPr>
        <w:t>offset1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/>
        </w:rPr>
        <w:t xml:space="preserve"> = 33.33us, reference D2R chip length is 2.08us, R2D chip length is 11.11us</w:t>
      </w:r>
    </w:p>
    <w:p w14:paraId="7507C6CB">
      <w:pPr>
        <w:pStyle w:val="149"/>
        <w:numPr>
          <w:ilvl w:val="0"/>
          <w:numId w:val="11"/>
        </w:numPr>
        <w:spacing w:after="120"/>
        <w:ind w:left="1260" w:leftChars="0" w:hanging="420" w:firstLineChars="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Option 3 (Xiaomi):</w:t>
      </w:r>
    </w:p>
    <w:p w14:paraId="51A78C66">
      <w:pPr>
        <w:pStyle w:val="149"/>
        <w:numPr>
          <w:ilvl w:val="2"/>
          <w:numId w:val="10"/>
        </w:numPr>
        <w:spacing w:after="120"/>
        <w:ind w:left="1800" w:leftChars="0" w:hanging="360" w:firstLineChars="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The common testing configuration for Rel19 AIoT RRM test cases can be defined as:</w:t>
      </w:r>
    </w:p>
    <w:p w14:paraId="5658FD92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SCS = 15KHz</w:t>
      </w:r>
    </w:p>
    <w:p w14:paraId="3A029F55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BW =[180kHz]</w:t>
      </w:r>
    </w:p>
    <w:p w14:paraId="03C71F58">
      <w:pPr>
        <w:pStyle w:val="149"/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 w:line="240" w:lineRule="auto"/>
        <w:ind w:left="2100" w:leftChars="0" w:hanging="420" w:firstLineChars="0"/>
        <w:textAlignment w:val="baseline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Device 1 only</w:t>
      </w:r>
    </w:p>
    <w:p w14:paraId="0122E339">
      <w:pPr>
        <w:pStyle w:val="149"/>
        <w:numPr>
          <w:ilvl w:val="0"/>
          <w:numId w:val="11"/>
        </w:numPr>
        <w:spacing w:after="120"/>
        <w:ind w:left="1260" w:leftChars="0" w:hanging="420" w:firstLineChars="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Option 4 (CMCC): </w:t>
      </w:r>
    </w:p>
    <w:p w14:paraId="30A71A46">
      <w:pPr>
        <w:pStyle w:val="149"/>
        <w:numPr>
          <w:ilvl w:val="2"/>
          <w:numId w:val="10"/>
        </w:numPr>
        <w:spacing w:after="120"/>
        <w:ind w:left="1800" w:leftChars="0" w:hanging="360" w:firstLineChars="0"/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sz w:val="21"/>
          <w:szCs w:val="21"/>
          <w:highlight w:val="none"/>
          <w:lang w:val="en-US" w:eastAsia="zh-CN"/>
        </w:rPr>
        <w:t>For RACH, the transmit timing is verified by the device D2R transmission, and the test equipment will verify that the timing of the device is within a period of the end the corresponding R2D transmission triggering random access, where the period is related with Toffset1 /Toffset2/Toffset3/Toffset4 and timing error due to SFO.</w:t>
      </w: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CC9CC8"/>
    <w:multiLevelType w:val="singleLevel"/>
    <w:tmpl w:val="B3CC9CC8"/>
    <w:lvl w:ilvl="0" w:tentative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B44EBD7E"/>
    <w:multiLevelType w:val="singleLevel"/>
    <w:tmpl w:val="B44EBD7E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2">
    <w:nsid w:val="022FD9CB"/>
    <w:multiLevelType w:val="singleLevel"/>
    <w:tmpl w:val="022FD9CB"/>
    <w:lvl w:ilvl="0" w:tentative="0">
      <w:start w:val="1"/>
      <w:numFmt w:val="bullet"/>
      <w:lvlText w:val=""/>
      <w:lvlJc w:val="left"/>
      <w:pPr>
        <w:tabs>
          <w:tab w:val="left" w:pos="1680"/>
        </w:tabs>
        <w:ind w:left="2100" w:hanging="420"/>
      </w:pPr>
      <w:rPr>
        <w:rFonts w:hint="default" w:ascii="Wingdings" w:hAnsi="Wingdings"/>
      </w:rPr>
    </w:lvl>
  </w:abstractNum>
  <w:abstractNum w:abstractNumId="3">
    <w:nsid w:val="321D4705"/>
    <w:multiLevelType w:val="multilevel"/>
    <w:tmpl w:val="321D4705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82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84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26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168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10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5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294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360"/>
        </w:tabs>
        <w:ind w:left="4200" w:hanging="420"/>
      </w:pPr>
      <w:rPr>
        <w:rFonts w:hint="default" w:ascii="Wingdings" w:hAnsi="Wingdings"/>
      </w:rPr>
    </w:lvl>
  </w:abstractNum>
  <w:abstractNum w:abstractNumId="4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>
    <w:nsid w:val="46B43B9D"/>
    <w:multiLevelType w:val="multilevel"/>
    <w:tmpl w:val="46B43B9D"/>
    <w:lvl w:ilvl="0" w:tentative="0">
      <w:start w:val="1"/>
      <w:numFmt w:val="decimal"/>
      <w:pStyle w:val="17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DF2B7E"/>
    <w:multiLevelType w:val="singleLevel"/>
    <w:tmpl w:val="46DF2B7E"/>
    <w:lvl w:ilvl="0" w:tentative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hint="default" w:ascii="Wingdings" w:hAnsi="Wingdings"/>
      </w:rPr>
    </w:lvl>
  </w:abstractNum>
  <w:abstractNum w:abstractNumId="7">
    <w:nsid w:val="4885DD26"/>
    <w:multiLevelType w:val="singleLevel"/>
    <w:tmpl w:val="4885DD26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8">
    <w:nsid w:val="49905F6F"/>
    <w:multiLevelType w:val="singleLevel"/>
    <w:tmpl w:val="49905F6F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9">
    <w:nsid w:val="4D6E3167"/>
    <w:multiLevelType w:val="multilevel"/>
    <w:tmpl w:val="4D6E3167"/>
    <w:lvl w:ilvl="0" w:tentative="0">
      <w:start w:val="1"/>
      <w:numFmt w:val="decimal"/>
      <w:pStyle w:val="161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>
    <w:nsid w:val="5A93A17E"/>
    <w:multiLevelType w:val="singleLevel"/>
    <w:tmpl w:val="5A93A17E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165"/>
    <w:rsid w:val="000052FB"/>
    <w:rsid w:val="00006D04"/>
    <w:rsid w:val="000117C5"/>
    <w:rsid w:val="00011EA8"/>
    <w:rsid w:val="00013E78"/>
    <w:rsid w:val="00015760"/>
    <w:rsid w:val="00015A06"/>
    <w:rsid w:val="00015C55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3CA7"/>
    <w:rsid w:val="00043CF0"/>
    <w:rsid w:val="000441BA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3E65"/>
    <w:rsid w:val="000766E1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7441"/>
    <w:rsid w:val="000B7EDB"/>
    <w:rsid w:val="000C03D1"/>
    <w:rsid w:val="000C03FB"/>
    <w:rsid w:val="000C0C7D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4C53"/>
    <w:rsid w:val="000F55F8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4EB5"/>
    <w:rsid w:val="00117BD6"/>
    <w:rsid w:val="00117FF3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30462"/>
    <w:rsid w:val="00131F48"/>
    <w:rsid w:val="001323CA"/>
    <w:rsid w:val="00133887"/>
    <w:rsid w:val="001348E1"/>
    <w:rsid w:val="00136D4C"/>
    <w:rsid w:val="001374A5"/>
    <w:rsid w:val="00141825"/>
    <w:rsid w:val="00142538"/>
    <w:rsid w:val="001426D2"/>
    <w:rsid w:val="00142BB9"/>
    <w:rsid w:val="001434B0"/>
    <w:rsid w:val="00144683"/>
    <w:rsid w:val="00144F96"/>
    <w:rsid w:val="00150A99"/>
    <w:rsid w:val="00151EAC"/>
    <w:rsid w:val="00153528"/>
    <w:rsid w:val="00154AB8"/>
    <w:rsid w:val="00154E68"/>
    <w:rsid w:val="00156747"/>
    <w:rsid w:val="00156816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03A3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3D4C"/>
    <w:rsid w:val="00183F6D"/>
    <w:rsid w:val="00184D38"/>
    <w:rsid w:val="0018670E"/>
    <w:rsid w:val="0019130D"/>
    <w:rsid w:val="0019219A"/>
    <w:rsid w:val="0019304D"/>
    <w:rsid w:val="00193B27"/>
    <w:rsid w:val="00195077"/>
    <w:rsid w:val="001953FC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6BC9"/>
    <w:rsid w:val="001B7991"/>
    <w:rsid w:val="001B7C4A"/>
    <w:rsid w:val="001C0C59"/>
    <w:rsid w:val="001C1409"/>
    <w:rsid w:val="001C2AE6"/>
    <w:rsid w:val="001C3264"/>
    <w:rsid w:val="001C4A89"/>
    <w:rsid w:val="001C5B82"/>
    <w:rsid w:val="001C6177"/>
    <w:rsid w:val="001D0363"/>
    <w:rsid w:val="001D1139"/>
    <w:rsid w:val="001D1249"/>
    <w:rsid w:val="001D12B4"/>
    <w:rsid w:val="001D1B07"/>
    <w:rsid w:val="001D1BB9"/>
    <w:rsid w:val="001D4FDF"/>
    <w:rsid w:val="001D65D2"/>
    <w:rsid w:val="001D73AD"/>
    <w:rsid w:val="001D7D94"/>
    <w:rsid w:val="001D7E6F"/>
    <w:rsid w:val="001E0011"/>
    <w:rsid w:val="001E0A28"/>
    <w:rsid w:val="001E3826"/>
    <w:rsid w:val="001E3A9E"/>
    <w:rsid w:val="001E4218"/>
    <w:rsid w:val="001E6C4D"/>
    <w:rsid w:val="001F0374"/>
    <w:rsid w:val="001F04BE"/>
    <w:rsid w:val="001F051F"/>
    <w:rsid w:val="001F0B20"/>
    <w:rsid w:val="001F22A5"/>
    <w:rsid w:val="001F4485"/>
    <w:rsid w:val="001F5106"/>
    <w:rsid w:val="001F7BFA"/>
    <w:rsid w:val="00200A62"/>
    <w:rsid w:val="00202181"/>
    <w:rsid w:val="00202639"/>
    <w:rsid w:val="00203740"/>
    <w:rsid w:val="002102FA"/>
    <w:rsid w:val="002114D8"/>
    <w:rsid w:val="00211A0D"/>
    <w:rsid w:val="00211A23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773A"/>
    <w:rsid w:val="00227E32"/>
    <w:rsid w:val="00230846"/>
    <w:rsid w:val="00232C1F"/>
    <w:rsid w:val="0023418E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66AE"/>
    <w:rsid w:val="00267B71"/>
    <w:rsid w:val="0027040E"/>
    <w:rsid w:val="00270542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316"/>
    <w:rsid w:val="002A0CED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4B52"/>
    <w:rsid w:val="002C5405"/>
    <w:rsid w:val="002C63B2"/>
    <w:rsid w:val="002D0161"/>
    <w:rsid w:val="002D0248"/>
    <w:rsid w:val="002D03E5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E50"/>
    <w:rsid w:val="00307E51"/>
    <w:rsid w:val="00311363"/>
    <w:rsid w:val="00312557"/>
    <w:rsid w:val="0031327C"/>
    <w:rsid w:val="00313C62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7453"/>
    <w:rsid w:val="00357E7C"/>
    <w:rsid w:val="003602E6"/>
    <w:rsid w:val="00360775"/>
    <w:rsid w:val="003628B9"/>
    <w:rsid w:val="00362D8F"/>
    <w:rsid w:val="00364D02"/>
    <w:rsid w:val="003659A7"/>
    <w:rsid w:val="00367492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629"/>
    <w:rsid w:val="00385A46"/>
    <w:rsid w:val="003877D5"/>
    <w:rsid w:val="00393042"/>
    <w:rsid w:val="003939B1"/>
    <w:rsid w:val="00393E5D"/>
    <w:rsid w:val="003944A7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61D8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E8"/>
    <w:rsid w:val="003E0FFD"/>
    <w:rsid w:val="003E1AFC"/>
    <w:rsid w:val="003E21A1"/>
    <w:rsid w:val="003E40EE"/>
    <w:rsid w:val="003E5153"/>
    <w:rsid w:val="003E5F7E"/>
    <w:rsid w:val="003F0D21"/>
    <w:rsid w:val="003F1C1B"/>
    <w:rsid w:val="003F3707"/>
    <w:rsid w:val="003F3A2F"/>
    <w:rsid w:val="003F4DE3"/>
    <w:rsid w:val="003F758F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2F8C"/>
    <w:rsid w:val="00413DDE"/>
    <w:rsid w:val="00414118"/>
    <w:rsid w:val="00414BDE"/>
    <w:rsid w:val="0041606F"/>
    <w:rsid w:val="00416084"/>
    <w:rsid w:val="00416471"/>
    <w:rsid w:val="004205A4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2595"/>
    <w:rsid w:val="00474019"/>
    <w:rsid w:val="004741C5"/>
    <w:rsid w:val="0047437A"/>
    <w:rsid w:val="00475929"/>
    <w:rsid w:val="0048077F"/>
    <w:rsid w:val="00480E42"/>
    <w:rsid w:val="00481548"/>
    <w:rsid w:val="00481C14"/>
    <w:rsid w:val="004820D1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3C6C"/>
    <w:rsid w:val="00494862"/>
    <w:rsid w:val="00496650"/>
    <w:rsid w:val="004A0708"/>
    <w:rsid w:val="004A091C"/>
    <w:rsid w:val="004A17E9"/>
    <w:rsid w:val="004A4251"/>
    <w:rsid w:val="004A4711"/>
    <w:rsid w:val="004A48CF"/>
    <w:rsid w:val="004A495F"/>
    <w:rsid w:val="004A5951"/>
    <w:rsid w:val="004A623F"/>
    <w:rsid w:val="004A7544"/>
    <w:rsid w:val="004B0F40"/>
    <w:rsid w:val="004B2737"/>
    <w:rsid w:val="004B4509"/>
    <w:rsid w:val="004B4EC2"/>
    <w:rsid w:val="004B6B0F"/>
    <w:rsid w:val="004B7A49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21B0"/>
    <w:rsid w:val="004D6B85"/>
    <w:rsid w:val="004D6DFF"/>
    <w:rsid w:val="004D737D"/>
    <w:rsid w:val="004D7DFB"/>
    <w:rsid w:val="004E0D9F"/>
    <w:rsid w:val="004E1AEF"/>
    <w:rsid w:val="004E2659"/>
    <w:rsid w:val="004E39EE"/>
    <w:rsid w:val="004E475B"/>
    <w:rsid w:val="004E475C"/>
    <w:rsid w:val="004E56E0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72E4"/>
    <w:rsid w:val="005308DB"/>
    <w:rsid w:val="00530A2E"/>
    <w:rsid w:val="00530FBE"/>
    <w:rsid w:val="00531E0B"/>
    <w:rsid w:val="00533159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51BE"/>
    <w:rsid w:val="00557FE2"/>
    <w:rsid w:val="005606F1"/>
    <w:rsid w:val="005612DC"/>
    <w:rsid w:val="00564C0D"/>
    <w:rsid w:val="00566284"/>
    <w:rsid w:val="00567585"/>
    <w:rsid w:val="00567639"/>
    <w:rsid w:val="005701CB"/>
    <w:rsid w:val="00571008"/>
    <w:rsid w:val="00571371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318B"/>
    <w:rsid w:val="005B4802"/>
    <w:rsid w:val="005B514E"/>
    <w:rsid w:val="005B664A"/>
    <w:rsid w:val="005B66DB"/>
    <w:rsid w:val="005B71EE"/>
    <w:rsid w:val="005B72E1"/>
    <w:rsid w:val="005B755A"/>
    <w:rsid w:val="005C14EE"/>
    <w:rsid w:val="005C1EA6"/>
    <w:rsid w:val="005C2352"/>
    <w:rsid w:val="005C3EE5"/>
    <w:rsid w:val="005C55BB"/>
    <w:rsid w:val="005C5C96"/>
    <w:rsid w:val="005C6257"/>
    <w:rsid w:val="005C7ABB"/>
    <w:rsid w:val="005D0B99"/>
    <w:rsid w:val="005D0F8F"/>
    <w:rsid w:val="005D1EC5"/>
    <w:rsid w:val="005D308E"/>
    <w:rsid w:val="005D3A48"/>
    <w:rsid w:val="005D5FB7"/>
    <w:rsid w:val="005D620E"/>
    <w:rsid w:val="005D7AF8"/>
    <w:rsid w:val="005D7B5C"/>
    <w:rsid w:val="005E12EB"/>
    <w:rsid w:val="005E14E7"/>
    <w:rsid w:val="005E17BF"/>
    <w:rsid w:val="005E23C4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60E2"/>
    <w:rsid w:val="0060023E"/>
    <w:rsid w:val="006016E1"/>
    <w:rsid w:val="00602D27"/>
    <w:rsid w:val="0060356B"/>
    <w:rsid w:val="00603FC7"/>
    <w:rsid w:val="00613535"/>
    <w:rsid w:val="006144A1"/>
    <w:rsid w:val="00615EBB"/>
    <w:rsid w:val="00616096"/>
    <w:rsid w:val="006160A2"/>
    <w:rsid w:val="006174D7"/>
    <w:rsid w:val="0061753D"/>
    <w:rsid w:val="0062178A"/>
    <w:rsid w:val="00622450"/>
    <w:rsid w:val="0062477D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B72"/>
    <w:rsid w:val="00637D4D"/>
    <w:rsid w:val="00640424"/>
    <w:rsid w:val="006412DC"/>
    <w:rsid w:val="00641504"/>
    <w:rsid w:val="006418C7"/>
    <w:rsid w:val="00642AD2"/>
    <w:rsid w:val="00642BC6"/>
    <w:rsid w:val="00644790"/>
    <w:rsid w:val="00644F7F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57"/>
    <w:rsid w:val="006748D0"/>
    <w:rsid w:val="00674C47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EAB"/>
    <w:rsid w:val="006A2F79"/>
    <w:rsid w:val="006A30A2"/>
    <w:rsid w:val="006A39E7"/>
    <w:rsid w:val="006A6040"/>
    <w:rsid w:val="006A6D23"/>
    <w:rsid w:val="006A6E85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F33"/>
    <w:rsid w:val="006F0391"/>
    <w:rsid w:val="006F1EFA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3985"/>
    <w:rsid w:val="007242ED"/>
    <w:rsid w:val="0072614B"/>
    <w:rsid w:val="0072777D"/>
    <w:rsid w:val="00727B63"/>
    <w:rsid w:val="007303F2"/>
    <w:rsid w:val="00730655"/>
    <w:rsid w:val="00731D77"/>
    <w:rsid w:val="00732360"/>
    <w:rsid w:val="0073367F"/>
    <w:rsid w:val="0073390A"/>
    <w:rsid w:val="00734186"/>
    <w:rsid w:val="00734E64"/>
    <w:rsid w:val="00735267"/>
    <w:rsid w:val="0073565C"/>
    <w:rsid w:val="00736B37"/>
    <w:rsid w:val="0074014F"/>
    <w:rsid w:val="00740A35"/>
    <w:rsid w:val="00740B98"/>
    <w:rsid w:val="00741603"/>
    <w:rsid w:val="007417A0"/>
    <w:rsid w:val="00742EE9"/>
    <w:rsid w:val="0074551A"/>
    <w:rsid w:val="0074795E"/>
    <w:rsid w:val="0075191C"/>
    <w:rsid w:val="00751C11"/>
    <w:rsid w:val="007520B4"/>
    <w:rsid w:val="007551ED"/>
    <w:rsid w:val="00756E3F"/>
    <w:rsid w:val="007572F1"/>
    <w:rsid w:val="0075756C"/>
    <w:rsid w:val="00763C44"/>
    <w:rsid w:val="00763F09"/>
    <w:rsid w:val="007655D5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6921"/>
    <w:rsid w:val="007873E3"/>
    <w:rsid w:val="007910BA"/>
    <w:rsid w:val="007915B7"/>
    <w:rsid w:val="00792992"/>
    <w:rsid w:val="007946E4"/>
    <w:rsid w:val="00794BE9"/>
    <w:rsid w:val="00794EC9"/>
    <w:rsid w:val="00795C5D"/>
    <w:rsid w:val="00796E03"/>
    <w:rsid w:val="0079790B"/>
    <w:rsid w:val="007A0B5E"/>
    <w:rsid w:val="007A1C95"/>
    <w:rsid w:val="007A1EAA"/>
    <w:rsid w:val="007A556B"/>
    <w:rsid w:val="007A667F"/>
    <w:rsid w:val="007A79FD"/>
    <w:rsid w:val="007B0B9D"/>
    <w:rsid w:val="007B26E3"/>
    <w:rsid w:val="007B4F7E"/>
    <w:rsid w:val="007B4FEE"/>
    <w:rsid w:val="007B5A43"/>
    <w:rsid w:val="007B6CAC"/>
    <w:rsid w:val="007B709B"/>
    <w:rsid w:val="007B750A"/>
    <w:rsid w:val="007B78FC"/>
    <w:rsid w:val="007B7F0F"/>
    <w:rsid w:val="007C1343"/>
    <w:rsid w:val="007C19F2"/>
    <w:rsid w:val="007C20FB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19B7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1356"/>
    <w:rsid w:val="007E20FC"/>
    <w:rsid w:val="007E2542"/>
    <w:rsid w:val="007E4ECB"/>
    <w:rsid w:val="007E6F88"/>
    <w:rsid w:val="007E7062"/>
    <w:rsid w:val="007E7165"/>
    <w:rsid w:val="007E7404"/>
    <w:rsid w:val="007F0E1E"/>
    <w:rsid w:val="007F29A7"/>
    <w:rsid w:val="007F4A1D"/>
    <w:rsid w:val="007F749E"/>
    <w:rsid w:val="007F78A8"/>
    <w:rsid w:val="008004B4"/>
    <w:rsid w:val="00800DA0"/>
    <w:rsid w:val="008019A7"/>
    <w:rsid w:val="008029C6"/>
    <w:rsid w:val="00803BB0"/>
    <w:rsid w:val="008054A1"/>
    <w:rsid w:val="00805BE8"/>
    <w:rsid w:val="00806528"/>
    <w:rsid w:val="00806DC0"/>
    <w:rsid w:val="00807C57"/>
    <w:rsid w:val="00811E6A"/>
    <w:rsid w:val="008152BC"/>
    <w:rsid w:val="00816078"/>
    <w:rsid w:val="00817775"/>
    <w:rsid w:val="008177E3"/>
    <w:rsid w:val="008177EF"/>
    <w:rsid w:val="00823AA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9AD"/>
    <w:rsid w:val="008429DB"/>
    <w:rsid w:val="0084735C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374A"/>
    <w:rsid w:val="00863950"/>
    <w:rsid w:val="00863B8C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18B2"/>
    <w:rsid w:val="008A1BEF"/>
    <w:rsid w:val="008A1FBE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F56"/>
    <w:rsid w:val="008C0BA2"/>
    <w:rsid w:val="008C2D17"/>
    <w:rsid w:val="008C358C"/>
    <w:rsid w:val="008C52E5"/>
    <w:rsid w:val="008C56CC"/>
    <w:rsid w:val="008C6034"/>
    <w:rsid w:val="008C60E9"/>
    <w:rsid w:val="008C74DD"/>
    <w:rsid w:val="008C7F95"/>
    <w:rsid w:val="008D1AEE"/>
    <w:rsid w:val="008D1B7C"/>
    <w:rsid w:val="008D1CFA"/>
    <w:rsid w:val="008D1D5E"/>
    <w:rsid w:val="008D2631"/>
    <w:rsid w:val="008D3E5F"/>
    <w:rsid w:val="008D5782"/>
    <w:rsid w:val="008D629A"/>
    <w:rsid w:val="008D6657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7316"/>
    <w:rsid w:val="00927520"/>
    <w:rsid w:val="0093133D"/>
    <w:rsid w:val="00931A21"/>
    <w:rsid w:val="0093276D"/>
    <w:rsid w:val="00933D12"/>
    <w:rsid w:val="00935E06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62BD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68E6"/>
    <w:rsid w:val="009A7598"/>
    <w:rsid w:val="009B06B4"/>
    <w:rsid w:val="009B0FC6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FBC"/>
    <w:rsid w:val="009C396D"/>
    <w:rsid w:val="009C3B18"/>
    <w:rsid w:val="009C3C80"/>
    <w:rsid w:val="009C40AC"/>
    <w:rsid w:val="009C4618"/>
    <w:rsid w:val="009C4723"/>
    <w:rsid w:val="009C492F"/>
    <w:rsid w:val="009C58EE"/>
    <w:rsid w:val="009C676F"/>
    <w:rsid w:val="009D0BD4"/>
    <w:rsid w:val="009D2BB4"/>
    <w:rsid w:val="009D2C6D"/>
    <w:rsid w:val="009D2EA2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A5B"/>
    <w:rsid w:val="009F07EE"/>
    <w:rsid w:val="009F17D3"/>
    <w:rsid w:val="009F1DF0"/>
    <w:rsid w:val="009F4D2A"/>
    <w:rsid w:val="00A0028F"/>
    <w:rsid w:val="00A0299E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570A"/>
    <w:rsid w:val="00A163AA"/>
    <w:rsid w:val="00A16844"/>
    <w:rsid w:val="00A16970"/>
    <w:rsid w:val="00A17866"/>
    <w:rsid w:val="00A17D27"/>
    <w:rsid w:val="00A17E4E"/>
    <w:rsid w:val="00A20C05"/>
    <w:rsid w:val="00A211B4"/>
    <w:rsid w:val="00A223CF"/>
    <w:rsid w:val="00A2353F"/>
    <w:rsid w:val="00A24141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36A6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C4A"/>
    <w:rsid w:val="00A70F5B"/>
    <w:rsid w:val="00A7147D"/>
    <w:rsid w:val="00A7279D"/>
    <w:rsid w:val="00A7581F"/>
    <w:rsid w:val="00A77123"/>
    <w:rsid w:val="00A775BC"/>
    <w:rsid w:val="00A77A30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F9F"/>
    <w:rsid w:val="00A9420E"/>
    <w:rsid w:val="00A94549"/>
    <w:rsid w:val="00A95827"/>
    <w:rsid w:val="00A95912"/>
    <w:rsid w:val="00A95C6E"/>
    <w:rsid w:val="00A96309"/>
    <w:rsid w:val="00A96864"/>
    <w:rsid w:val="00A97648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1195"/>
    <w:rsid w:val="00AB237E"/>
    <w:rsid w:val="00AB2FE7"/>
    <w:rsid w:val="00AB3752"/>
    <w:rsid w:val="00AB4182"/>
    <w:rsid w:val="00AB4293"/>
    <w:rsid w:val="00AB4A63"/>
    <w:rsid w:val="00AB4BBB"/>
    <w:rsid w:val="00AB4C2B"/>
    <w:rsid w:val="00AB57A8"/>
    <w:rsid w:val="00AC27DB"/>
    <w:rsid w:val="00AC3A26"/>
    <w:rsid w:val="00AC412B"/>
    <w:rsid w:val="00AC4CD7"/>
    <w:rsid w:val="00AC5974"/>
    <w:rsid w:val="00AC6D6B"/>
    <w:rsid w:val="00AD01AE"/>
    <w:rsid w:val="00AD0558"/>
    <w:rsid w:val="00AD24AB"/>
    <w:rsid w:val="00AD2647"/>
    <w:rsid w:val="00AD3DF6"/>
    <w:rsid w:val="00AD7736"/>
    <w:rsid w:val="00AD7DD6"/>
    <w:rsid w:val="00AE10CE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2BC5"/>
    <w:rsid w:val="00AF2F86"/>
    <w:rsid w:val="00AF3F8D"/>
    <w:rsid w:val="00AF4D8B"/>
    <w:rsid w:val="00AF4DB8"/>
    <w:rsid w:val="00AF6ACD"/>
    <w:rsid w:val="00AF7DBF"/>
    <w:rsid w:val="00AF7EF9"/>
    <w:rsid w:val="00B013FB"/>
    <w:rsid w:val="00B067CA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10CF"/>
    <w:rsid w:val="00B3443E"/>
    <w:rsid w:val="00B348FE"/>
    <w:rsid w:val="00B34D0D"/>
    <w:rsid w:val="00B35E91"/>
    <w:rsid w:val="00B37995"/>
    <w:rsid w:val="00B4108D"/>
    <w:rsid w:val="00B42B20"/>
    <w:rsid w:val="00B442AC"/>
    <w:rsid w:val="00B444AC"/>
    <w:rsid w:val="00B47EAD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65C1"/>
    <w:rsid w:val="00B86B02"/>
    <w:rsid w:val="00B87725"/>
    <w:rsid w:val="00B90774"/>
    <w:rsid w:val="00B91D52"/>
    <w:rsid w:val="00B91FE1"/>
    <w:rsid w:val="00B922FF"/>
    <w:rsid w:val="00B9516C"/>
    <w:rsid w:val="00B97C0D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4FD"/>
    <w:rsid w:val="00BB7CA2"/>
    <w:rsid w:val="00BC1F1E"/>
    <w:rsid w:val="00BC48B2"/>
    <w:rsid w:val="00BC4B19"/>
    <w:rsid w:val="00BC5982"/>
    <w:rsid w:val="00BC5E40"/>
    <w:rsid w:val="00BC60BF"/>
    <w:rsid w:val="00BC7316"/>
    <w:rsid w:val="00BD0004"/>
    <w:rsid w:val="00BD0DC4"/>
    <w:rsid w:val="00BD13BA"/>
    <w:rsid w:val="00BD28BF"/>
    <w:rsid w:val="00BD2D12"/>
    <w:rsid w:val="00BD32DD"/>
    <w:rsid w:val="00BD6113"/>
    <w:rsid w:val="00BD6404"/>
    <w:rsid w:val="00BD78CE"/>
    <w:rsid w:val="00BE010A"/>
    <w:rsid w:val="00BE0311"/>
    <w:rsid w:val="00BE0836"/>
    <w:rsid w:val="00BE0AD7"/>
    <w:rsid w:val="00BE0B97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5406"/>
    <w:rsid w:val="00BF7103"/>
    <w:rsid w:val="00BF7C9A"/>
    <w:rsid w:val="00C00431"/>
    <w:rsid w:val="00C01D50"/>
    <w:rsid w:val="00C02968"/>
    <w:rsid w:val="00C0352B"/>
    <w:rsid w:val="00C056DC"/>
    <w:rsid w:val="00C05D83"/>
    <w:rsid w:val="00C12549"/>
    <w:rsid w:val="00C1329B"/>
    <w:rsid w:val="00C1561D"/>
    <w:rsid w:val="00C1572F"/>
    <w:rsid w:val="00C16456"/>
    <w:rsid w:val="00C1777B"/>
    <w:rsid w:val="00C2108C"/>
    <w:rsid w:val="00C22E70"/>
    <w:rsid w:val="00C230CB"/>
    <w:rsid w:val="00C238AC"/>
    <w:rsid w:val="00C24C05"/>
    <w:rsid w:val="00C24D2F"/>
    <w:rsid w:val="00C26222"/>
    <w:rsid w:val="00C27324"/>
    <w:rsid w:val="00C30165"/>
    <w:rsid w:val="00C31283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2978"/>
    <w:rsid w:val="00C53FB5"/>
    <w:rsid w:val="00C559A8"/>
    <w:rsid w:val="00C55ACF"/>
    <w:rsid w:val="00C55FC5"/>
    <w:rsid w:val="00C5739F"/>
    <w:rsid w:val="00C57CF0"/>
    <w:rsid w:val="00C603BA"/>
    <w:rsid w:val="00C61B10"/>
    <w:rsid w:val="00C621C9"/>
    <w:rsid w:val="00C62A02"/>
    <w:rsid w:val="00C63557"/>
    <w:rsid w:val="00C6363B"/>
    <w:rsid w:val="00C649BD"/>
    <w:rsid w:val="00C653E6"/>
    <w:rsid w:val="00C65891"/>
    <w:rsid w:val="00C66A41"/>
    <w:rsid w:val="00C66AC9"/>
    <w:rsid w:val="00C66FF6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ABA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FE9"/>
    <w:rsid w:val="00CB5E58"/>
    <w:rsid w:val="00CB676C"/>
    <w:rsid w:val="00CB6DA7"/>
    <w:rsid w:val="00CB7E4C"/>
    <w:rsid w:val="00CC1C95"/>
    <w:rsid w:val="00CC25B4"/>
    <w:rsid w:val="00CC2A89"/>
    <w:rsid w:val="00CC4144"/>
    <w:rsid w:val="00CC5F88"/>
    <w:rsid w:val="00CC69C8"/>
    <w:rsid w:val="00CC77A2"/>
    <w:rsid w:val="00CD307E"/>
    <w:rsid w:val="00CD4A9B"/>
    <w:rsid w:val="00CD629F"/>
    <w:rsid w:val="00CD6A1B"/>
    <w:rsid w:val="00CD6C8F"/>
    <w:rsid w:val="00CD7292"/>
    <w:rsid w:val="00CE0A7F"/>
    <w:rsid w:val="00CE1718"/>
    <w:rsid w:val="00CE32CE"/>
    <w:rsid w:val="00CE5A4C"/>
    <w:rsid w:val="00CE61C0"/>
    <w:rsid w:val="00CE6873"/>
    <w:rsid w:val="00CE7671"/>
    <w:rsid w:val="00CE7E1C"/>
    <w:rsid w:val="00CF4133"/>
    <w:rsid w:val="00CF4156"/>
    <w:rsid w:val="00CF4651"/>
    <w:rsid w:val="00CF57A9"/>
    <w:rsid w:val="00CF6EEC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FF"/>
    <w:rsid w:val="00D22C9E"/>
    <w:rsid w:val="00D24400"/>
    <w:rsid w:val="00D30891"/>
    <w:rsid w:val="00D30A31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CE6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91FAA"/>
    <w:rsid w:val="00D932B3"/>
    <w:rsid w:val="00D94A4D"/>
    <w:rsid w:val="00D94D67"/>
    <w:rsid w:val="00D975C2"/>
    <w:rsid w:val="00D978D9"/>
    <w:rsid w:val="00D97F0C"/>
    <w:rsid w:val="00DA3A86"/>
    <w:rsid w:val="00DA422F"/>
    <w:rsid w:val="00DA5C59"/>
    <w:rsid w:val="00DA7589"/>
    <w:rsid w:val="00DB0A01"/>
    <w:rsid w:val="00DB2BFE"/>
    <w:rsid w:val="00DB2CC2"/>
    <w:rsid w:val="00DB70BC"/>
    <w:rsid w:val="00DB7BFB"/>
    <w:rsid w:val="00DC03E4"/>
    <w:rsid w:val="00DC0F80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62F3"/>
    <w:rsid w:val="00DD796A"/>
    <w:rsid w:val="00DD7CE6"/>
    <w:rsid w:val="00DD7EBD"/>
    <w:rsid w:val="00DE1B7B"/>
    <w:rsid w:val="00DE31F0"/>
    <w:rsid w:val="00DE3D1C"/>
    <w:rsid w:val="00DE4755"/>
    <w:rsid w:val="00DE4B3F"/>
    <w:rsid w:val="00DE4FCF"/>
    <w:rsid w:val="00DE7367"/>
    <w:rsid w:val="00DE7B4A"/>
    <w:rsid w:val="00DF3630"/>
    <w:rsid w:val="00DF3A14"/>
    <w:rsid w:val="00DF497C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583C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6749E"/>
    <w:rsid w:val="00E715A9"/>
    <w:rsid w:val="00E71B1D"/>
    <w:rsid w:val="00E726EB"/>
    <w:rsid w:val="00E72728"/>
    <w:rsid w:val="00E72CF1"/>
    <w:rsid w:val="00E72E87"/>
    <w:rsid w:val="00E807FB"/>
    <w:rsid w:val="00E80B52"/>
    <w:rsid w:val="00E824C3"/>
    <w:rsid w:val="00E840B3"/>
    <w:rsid w:val="00E84D10"/>
    <w:rsid w:val="00E8629F"/>
    <w:rsid w:val="00E87B01"/>
    <w:rsid w:val="00E907EC"/>
    <w:rsid w:val="00E91008"/>
    <w:rsid w:val="00E92934"/>
    <w:rsid w:val="00E92DB6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D7"/>
    <w:rsid w:val="00EA3B4F"/>
    <w:rsid w:val="00EA3C24"/>
    <w:rsid w:val="00EA3C79"/>
    <w:rsid w:val="00EA64BE"/>
    <w:rsid w:val="00EA6A2D"/>
    <w:rsid w:val="00EA73DF"/>
    <w:rsid w:val="00EB098A"/>
    <w:rsid w:val="00EB18E2"/>
    <w:rsid w:val="00EB2797"/>
    <w:rsid w:val="00EB2C14"/>
    <w:rsid w:val="00EB43C3"/>
    <w:rsid w:val="00EB61AE"/>
    <w:rsid w:val="00EB6F23"/>
    <w:rsid w:val="00EC0866"/>
    <w:rsid w:val="00EC1B96"/>
    <w:rsid w:val="00EC2769"/>
    <w:rsid w:val="00EC322D"/>
    <w:rsid w:val="00EC4187"/>
    <w:rsid w:val="00EC4B89"/>
    <w:rsid w:val="00EC4C1B"/>
    <w:rsid w:val="00EC53E7"/>
    <w:rsid w:val="00EC68F3"/>
    <w:rsid w:val="00EC6CB9"/>
    <w:rsid w:val="00ED0887"/>
    <w:rsid w:val="00ED14CC"/>
    <w:rsid w:val="00ED383A"/>
    <w:rsid w:val="00ED52D3"/>
    <w:rsid w:val="00ED5756"/>
    <w:rsid w:val="00EE0018"/>
    <w:rsid w:val="00EE1080"/>
    <w:rsid w:val="00EE32FC"/>
    <w:rsid w:val="00EE3AB7"/>
    <w:rsid w:val="00EE4173"/>
    <w:rsid w:val="00EE45A0"/>
    <w:rsid w:val="00EE6252"/>
    <w:rsid w:val="00EE6ED8"/>
    <w:rsid w:val="00EE75EA"/>
    <w:rsid w:val="00EE7C8F"/>
    <w:rsid w:val="00EF0669"/>
    <w:rsid w:val="00EF077B"/>
    <w:rsid w:val="00EF1EC5"/>
    <w:rsid w:val="00EF3772"/>
    <w:rsid w:val="00EF37C9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EB0"/>
    <w:rsid w:val="00F07FCF"/>
    <w:rsid w:val="00F10CA6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331"/>
    <w:rsid w:val="00F2352A"/>
    <w:rsid w:val="00F24848"/>
    <w:rsid w:val="00F24B8B"/>
    <w:rsid w:val="00F256D3"/>
    <w:rsid w:val="00F2644D"/>
    <w:rsid w:val="00F26E85"/>
    <w:rsid w:val="00F30D2E"/>
    <w:rsid w:val="00F313D1"/>
    <w:rsid w:val="00F33DF7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E68"/>
    <w:rsid w:val="00F4716D"/>
    <w:rsid w:val="00F47B20"/>
    <w:rsid w:val="00F47D0A"/>
    <w:rsid w:val="00F5060E"/>
    <w:rsid w:val="00F52067"/>
    <w:rsid w:val="00F52302"/>
    <w:rsid w:val="00F53053"/>
    <w:rsid w:val="00F53FE2"/>
    <w:rsid w:val="00F548C2"/>
    <w:rsid w:val="00F5700F"/>
    <w:rsid w:val="00F575FF"/>
    <w:rsid w:val="00F618EF"/>
    <w:rsid w:val="00F6202D"/>
    <w:rsid w:val="00F64EC4"/>
    <w:rsid w:val="00F65582"/>
    <w:rsid w:val="00F65BF6"/>
    <w:rsid w:val="00F66B7C"/>
    <w:rsid w:val="00F66E75"/>
    <w:rsid w:val="00F67DE1"/>
    <w:rsid w:val="00F70A55"/>
    <w:rsid w:val="00F70B8A"/>
    <w:rsid w:val="00F73332"/>
    <w:rsid w:val="00F73C0A"/>
    <w:rsid w:val="00F73D8E"/>
    <w:rsid w:val="00F74B60"/>
    <w:rsid w:val="00F74BBF"/>
    <w:rsid w:val="00F77EB0"/>
    <w:rsid w:val="00F81C1E"/>
    <w:rsid w:val="00F822D1"/>
    <w:rsid w:val="00F84A77"/>
    <w:rsid w:val="00F8590C"/>
    <w:rsid w:val="00F866E4"/>
    <w:rsid w:val="00F87CDD"/>
    <w:rsid w:val="00F903B9"/>
    <w:rsid w:val="00F9131D"/>
    <w:rsid w:val="00F928DB"/>
    <w:rsid w:val="00F92FB0"/>
    <w:rsid w:val="00F933F0"/>
    <w:rsid w:val="00F937A3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51F"/>
    <w:rsid w:val="00FC05C1"/>
    <w:rsid w:val="00FC06FF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D7DEC"/>
    <w:rsid w:val="00FE013A"/>
    <w:rsid w:val="00FE087F"/>
    <w:rsid w:val="00FE5254"/>
    <w:rsid w:val="00FE59BA"/>
    <w:rsid w:val="00FE6026"/>
    <w:rsid w:val="00FE7683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6160DF"/>
    <w:rsid w:val="11BA7726"/>
    <w:rsid w:val="14813727"/>
    <w:rsid w:val="18E0605D"/>
    <w:rsid w:val="19166537"/>
    <w:rsid w:val="1B124510"/>
    <w:rsid w:val="1B7E3A40"/>
    <w:rsid w:val="1E893264"/>
    <w:rsid w:val="22AF6E32"/>
    <w:rsid w:val="22FB3FA8"/>
    <w:rsid w:val="26F826B4"/>
    <w:rsid w:val="35083B0F"/>
    <w:rsid w:val="38DE31DB"/>
    <w:rsid w:val="3E040F4F"/>
    <w:rsid w:val="43AE386B"/>
    <w:rsid w:val="47E50732"/>
    <w:rsid w:val="4A6418A5"/>
    <w:rsid w:val="501B0BF9"/>
    <w:rsid w:val="53EC1D2A"/>
    <w:rsid w:val="57944A19"/>
    <w:rsid w:val="59FD5A3A"/>
    <w:rsid w:val="5A805230"/>
    <w:rsid w:val="5B3F52CD"/>
    <w:rsid w:val="5BBB710D"/>
    <w:rsid w:val="69424D9A"/>
    <w:rsid w:val="6CC51C9E"/>
    <w:rsid w:val="6EF9621B"/>
    <w:rsid w:val="71310E3A"/>
    <w:rsid w:val="784F6981"/>
    <w:rsid w:val="7A24042D"/>
    <w:rsid w:val="7A7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99"/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</w:style>
  <w:style w:type="paragraph" w:customStyle="1" w:styleId="72">
    <w:name w:val="NW"/>
    <w:basedOn w:val="63"/>
    <w:qFormat/>
    <w:uiPriority w:val="0"/>
  </w:style>
  <w:style w:type="paragraph" w:customStyle="1" w:styleId="73">
    <w:name w:val="EW"/>
    <w:basedOn w:val="70"/>
    <w:qFormat/>
    <w:uiPriority w:val="0"/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link w:val="153"/>
    <w:qFormat/>
    <w:uiPriority w:val="0"/>
  </w:style>
  <w:style w:type="paragraph" w:customStyle="1" w:styleId="86">
    <w:name w:val="B3"/>
    <w:basedOn w:val="12"/>
    <w:link w:val="155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val="sv-SE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val="sv-SE" w:eastAsia="en-US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99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9"/>
    <w:rPr>
      <w:rFonts w:ascii="Arial" w:hAnsi="Arial"/>
      <w:sz w:val="28"/>
      <w:szCs w:val="18"/>
      <w:lang w:val="sv-SE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szCs w:val="18"/>
      <w:lang w:val="sv-SE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szCs w:val="18"/>
      <w:lang w:val="sv-SE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  <w:style w:type="character" w:customStyle="1" w:styleId="153">
    <w:name w:val="B2 Char"/>
    <w:link w:val="85"/>
    <w:qFormat/>
    <w:uiPriority w:val="0"/>
    <w:rPr>
      <w:lang w:val="en-GB" w:eastAsia="en-US"/>
    </w:rPr>
  </w:style>
  <w:style w:type="paragraph" w:customStyle="1" w:styleId="154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5">
    <w:name w:val="B3 Char"/>
    <w:link w:val="86"/>
    <w:qFormat/>
    <w:locked/>
    <w:uiPriority w:val="0"/>
    <w:rPr>
      <w:rFonts w:eastAsia="Times New Roman"/>
      <w:sz w:val="24"/>
      <w:szCs w:val="24"/>
    </w:rPr>
  </w:style>
  <w:style w:type="paragraph" w:customStyle="1" w:styleId="156">
    <w:name w:val="样式3"/>
    <w:basedOn w:val="149"/>
    <w:qFormat/>
    <w:uiPriority w:val="0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157">
    <w:name w:val="B1 Zchn"/>
    <w:qFormat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158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59">
    <w:name w:val="Table Grid5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ui-provider"/>
    <w:basedOn w:val="51"/>
    <w:qFormat/>
    <w:uiPriority w:val="0"/>
  </w:style>
  <w:style w:type="paragraph" w:customStyle="1" w:styleId="161">
    <w:name w:val="RAN4 proposal"/>
    <w:basedOn w:val="28"/>
    <w:next w:val="1"/>
    <w:link w:val="162"/>
    <w:qFormat/>
    <w:uiPriority w:val="0"/>
    <w:pPr>
      <w:numPr>
        <w:ilvl w:val="0"/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162">
    <w:name w:val="RAN4 proposal Char"/>
    <w:basedOn w:val="121"/>
    <w:link w:val="161"/>
    <w:qFormat/>
    <w:uiPriority w:val="0"/>
    <w:rPr>
      <w:rFonts w:eastAsiaTheme="minorEastAsia" w:cstheme="minorBidi"/>
      <w:iCs/>
      <w:szCs w:val="18"/>
      <w:lang w:val="en-GB" w:eastAsia="en-US"/>
    </w:rPr>
  </w:style>
  <w:style w:type="paragraph" w:customStyle="1" w:styleId="163">
    <w:name w:val="Revision3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4">
    <w:name w:val="Revision4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5">
    <w:name w:val="Unresolved Mention3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6">
    <w:name w:val="Revision5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167">
    <w:name w:val="Quote"/>
    <w:basedOn w:val="1"/>
    <w:next w:val="1"/>
    <w:link w:val="168"/>
    <w:qFormat/>
    <w:uiPriority w:val="29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character" w:customStyle="1" w:styleId="168">
    <w:name w:val="Quote Char"/>
    <w:basedOn w:val="51"/>
    <w:link w:val="167"/>
    <w:qFormat/>
    <w:uiPriority w:val="29"/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paragraph" w:customStyle="1" w:styleId="16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0">
    <w:name w:val="RAN4 Observation"/>
    <w:basedOn w:val="149"/>
    <w:next w:val="1"/>
    <w:link w:val="171"/>
    <w:qFormat/>
    <w:uiPriority w:val="0"/>
    <w:pPr>
      <w:numPr>
        <w:ilvl w:val="0"/>
        <w:numId w:val="3"/>
      </w:numPr>
      <w:overflowPunct/>
      <w:autoSpaceDE/>
      <w:autoSpaceDN/>
      <w:adjustRightInd/>
      <w:spacing w:after="160" w:line="259" w:lineRule="auto"/>
      <w:ind w:firstLine="0" w:firstLineChars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171">
    <w:name w:val="RAN4 Observation Char"/>
    <w:basedOn w:val="51"/>
    <w:link w:val="170"/>
    <w:qFormat/>
    <w:uiPriority w:val="0"/>
    <w:rPr>
      <w:rFonts w:eastAsia="Calibri"/>
      <w:lang w:val="en-GB" w:eastAsia="en-US"/>
    </w:rPr>
  </w:style>
  <w:style w:type="paragraph" w:customStyle="1" w:styleId="172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3">
    <w:name w:val="Unresolved Mention"/>
    <w:basedOn w:val="51"/>
    <w:semiHidden/>
    <w:unhideWhenUsed/>
    <w:qFormat/>
    <w:uiPriority w:val="99"/>
    <w:rPr>
      <w:color w:val="605E5C"/>
      <w:shd w:val="clear" w:color="auto" w:fill="E1DFDD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EAF88-296F-48F2-BA42-3DD38845F7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Company>Apple</Company>
  <Pages>2</Pages>
  <Words>552</Words>
  <Characters>3153</Characters>
  <Lines>26</Lines>
  <Paragraphs>7</Paragraphs>
  <TotalTime>3</TotalTime>
  <ScaleCrop>false</ScaleCrop>
  <LinksUpToDate>false</LinksUpToDate>
  <CharactersWithSpaces>3698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2025-02-14T00:35:00Z</dcterms:created>
  <dc:creator>양윤오/책임연구원/미래기술센터 C&amp;M표준(연)5G무선통신표준Task(yoonoh.yang@lge.com)</dc:creator>
  <cp:lastModifiedBy>CMCC-Jingjing</cp:lastModifiedBy>
  <cp:lastPrinted>2019-04-25T01:09:00Z</cp:lastPrinted>
  <dcterms:modified xsi:type="dcterms:W3CDTF">2025-08-29T04:19:58Z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